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w:t>
      </w:r>
      <w:r w:rsidR="007B48C6">
        <w:rPr>
          <w:color w:val="000000"/>
          <w:sz w:val="28"/>
          <w:szCs w:val="28"/>
        </w:rPr>
        <w:t>дезинфицирующих сре</w:t>
      </w:r>
      <w:proofErr w:type="gramStart"/>
      <w:r w:rsidR="007B48C6">
        <w:rPr>
          <w:color w:val="000000"/>
          <w:sz w:val="28"/>
          <w:szCs w:val="28"/>
        </w:rPr>
        <w:t>дств</w:t>
      </w:r>
      <w:r w:rsidRPr="00956DD0">
        <w:rPr>
          <w:color w:val="000000"/>
          <w:sz w:val="28"/>
          <w:szCs w:val="28"/>
        </w:rPr>
        <w:t xml:space="preserve"> дл</w:t>
      </w:r>
      <w:proofErr w:type="gramEnd"/>
      <w:r w:rsidRPr="00956DD0">
        <w:rPr>
          <w:color w:val="000000"/>
          <w:sz w:val="28"/>
          <w:szCs w:val="28"/>
        </w:rPr>
        <w:t xml:space="preserve">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Pr="00B951F1">
              <w:rPr>
                <w:snapToGrid w:val="0"/>
                <w:color w:val="000000"/>
                <w:sz w:val="22"/>
                <w:szCs w:val="22"/>
              </w:rPr>
              <w:t xml:space="preserve"> ( 35342 ) 7-20-90, 7-81-83,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0E5998" w:rsidP="000E5998">
            <w:pPr>
              <w:pStyle w:val="23"/>
              <w:spacing w:after="0" w:line="240" w:lineRule="auto"/>
              <w:contextualSpacing/>
              <w:jc w:val="both"/>
              <w:rPr>
                <w:sz w:val="22"/>
                <w:szCs w:val="22"/>
              </w:rPr>
            </w:pPr>
            <w:r w:rsidRPr="00885113">
              <w:rPr>
                <w:b/>
                <w:sz w:val="22"/>
                <w:szCs w:val="22"/>
              </w:rPr>
              <w:t>Контактные</w:t>
            </w:r>
            <w:r>
              <w:rPr>
                <w:b/>
                <w:sz w:val="22"/>
                <w:szCs w:val="22"/>
              </w:rPr>
              <w:t xml:space="preserve"> </w:t>
            </w:r>
            <w:r w:rsidRPr="00885113">
              <w:rPr>
                <w:b/>
                <w:sz w:val="22"/>
                <w:szCs w:val="22"/>
              </w:rPr>
              <w:t xml:space="preserve"> лица</w:t>
            </w:r>
            <w:r>
              <w:rPr>
                <w:sz w:val="22"/>
                <w:szCs w:val="22"/>
              </w:rPr>
              <w:t xml:space="preserve">: </w:t>
            </w:r>
            <w:r>
              <w:rPr>
                <w:sz w:val="21"/>
                <w:szCs w:val="21"/>
              </w:rPr>
              <w:t>инспектор по производственным вопросам</w:t>
            </w:r>
            <w:r w:rsidRPr="006A2C2E">
              <w:rPr>
                <w:sz w:val="21"/>
                <w:szCs w:val="21"/>
              </w:rPr>
              <w:t xml:space="preserve"> </w:t>
            </w:r>
            <w:r>
              <w:rPr>
                <w:sz w:val="21"/>
                <w:szCs w:val="21"/>
              </w:rPr>
              <w:t>Тамбова Оксана Юрьевна</w:t>
            </w:r>
            <w:r w:rsidRPr="006A2C2E">
              <w:rPr>
                <w:sz w:val="21"/>
                <w:szCs w:val="21"/>
              </w:rPr>
              <w:t xml:space="preserve"> </w:t>
            </w:r>
            <w:r w:rsidRPr="00885113">
              <w:rPr>
                <w:snapToGrid w:val="0"/>
                <w:color w:val="000000"/>
                <w:sz w:val="22"/>
                <w:szCs w:val="22"/>
              </w:rPr>
              <w:t>(</w:t>
            </w:r>
            <w:r>
              <w:rPr>
                <w:snapToGrid w:val="0"/>
                <w:color w:val="000000"/>
                <w:sz w:val="22"/>
                <w:szCs w:val="22"/>
              </w:rPr>
              <w:t>35342</w:t>
            </w:r>
            <w:r w:rsidRPr="00885113">
              <w:rPr>
                <w:snapToGrid w:val="0"/>
                <w:color w:val="000000"/>
                <w:sz w:val="22"/>
                <w:szCs w:val="22"/>
              </w:rPr>
              <w:t>)</w:t>
            </w:r>
            <w:r>
              <w:rPr>
                <w:snapToGrid w:val="0"/>
                <w:color w:val="000000"/>
                <w:sz w:val="22"/>
                <w:szCs w:val="22"/>
              </w:rPr>
              <w:t xml:space="preserve"> 7-20-90</w:t>
            </w:r>
            <w:r w:rsidRPr="006A2C2E">
              <w:rPr>
                <w:sz w:val="21"/>
                <w:szCs w:val="21"/>
              </w:rPr>
              <w:t xml:space="preserve">, </w:t>
            </w:r>
            <w:r w:rsidR="00FB362C" w:rsidRPr="00B951F1">
              <w:rPr>
                <w:sz w:val="22"/>
                <w:szCs w:val="22"/>
              </w:rPr>
              <w:t>старшая медицинская сестра Никитина Ольга Александровна (35342)7-24-30.</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7B48C6" w:rsidP="00702A1D">
            <w:pPr>
              <w:rPr>
                <w:sz w:val="22"/>
                <w:szCs w:val="22"/>
              </w:rPr>
            </w:pPr>
            <w:proofErr w:type="gramStart"/>
            <w:r>
              <w:rPr>
                <w:color w:val="000000"/>
                <w:sz w:val="22"/>
                <w:szCs w:val="22"/>
                <w:lang w:bidi="ru-RU"/>
              </w:rPr>
              <w:t>Дезинфицирующие средства</w:t>
            </w:r>
            <w:r w:rsidR="00FB362C" w:rsidRPr="00B951F1">
              <w:rPr>
                <w:color w:val="000000"/>
                <w:sz w:val="22"/>
                <w:szCs w:val="22"/>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jc w:val="both"/>
              <w:rPr>
                <w:sz w:val="22"/>
                <w:szCs w:val="22"/>
              </w:rPr>
            </w:pP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не </w:t>
            </w:r>
            <w:r w:rsidRPr="009D785D">
              <w:rPr>
                <w:color w:val="000000"/>
                <w:sz w:val="22"/>
                <w:szCs w:val="22"/>
                <w:lang w:bidi="ru-RU"/>
              </w:rPr>
              <w:t xml:space="preserve">более </w:t>
            </w:r>
            <w:r w:rsidR="009D785D">
              <w:rPr>
                <w:color w:val="000000"/>
                <w:sz w:val="22"/>
                <w:szCs w:val="22"/>
                <w:lang w:bidi="ru-RU"/>
              </w:rPr>
              <w:t>89498,83 (Восемьдесят девять тысяч четыреста девяносто восемь)</w:t>
            </w:r>
            <w:r w:rsidRPr="009D785D">
              <w:rPr>
                <w:color w:val="000000"/>
                <w:sz w:val="22"/>
                <w:szCs w:val="22"/>
                <w:lang w:bidi="ru-RU"/>
              </w:rPr>
              <w:t xml:space="preserve"> руб</w:t>
            </w:r>
            <w:r w:rsidR="009D785D">
              <w:rPr>
                <w:color w:val="000000"/>
                <w:sz w:val="22"/>
                <w:szCs w:val="22"/>
                <w:lang w:bidi="ru-RU"/>
              </w:rPr>
              <w:t>.</w:t>
            </w:r>
            <w:r w:rsidRPr="00B951F1">
              <w:rPr>
                <w:color w:val="000000"/>
                <w:sz w:val="22"/>
                <w:szCs w:val="22"/>
                <w:lang w:bidi="ru-RU"/>
              </w:rPr>
              <w:t xml:space="preserve">, в </w:t>
            </w:r>
            <w:proofErr w:type="spellStart"/>
            <w:r w:rsidRPr="00B951F1">
              <w:rPr>
                <w:color w:val="000000"/>
                <w:sz w:val="22"/>
                <w:szCs w:val="22"/>
                <w:lang w:bidi="ru-RU"/>
              </w:rPr>
              <w:t>т.ч</w:t>
            </w:r>
            <w:proofErr w:type="spellEnd"/>
            <w:r w:rsidRPr="00B951F1">
              <w:rPr>
                <w:color w:val="000000"/>
                <w:sz w:val="22"/>
                <w:szCs w:val="22"/>
                <w:lang w:bidi="ru-RU"/>
              </w:rPr>
              <w:t>. НДС.</w:t>
            </w:r>
          </w:p>
          <w:p w:rsidR="00FB362C" w:rsidRPr="00B951F1" w:rsidRDefault="00FB362C" w:rsidP="000F0BB2">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0E5998">
              <w:rPr>
                <w:color w:val="000000"/>
                <w:sz w:val="22"/>
                <w:szCs w:val="22"/>
                <w:lang w:bidi="ru-RU"/>
              </w:rPr>
              <w:t xml:space="preserve">  14</w:t>
            </w:r>
            <w:r w:rsidRPr="00B951F1">
              <w:rPr>
                <w:color w:val="000000"/>
                <w:sz w:val="22"/>
                <w:szCs w:val="22"/>
                <w:lang w:bidi="ru-RU"/>
              </w:rPr>
              <w:t xml:space="preserve">.00             </w:t>
            </w:r>
            <w:r w:rsidR="000E5998">
              <w:rPr>
                <w:color w:val="000000"/>
                <w:sz w:val="22"/>
                <w:szCs w:val="22"/>
                <w:lang w:bidi="ru-RU"/>
              </w:rPr>
              <w:t>14</w:t>
            </w:r>
            <w:r w:rsidRPr="00B951F1">
              <w:rPr>
                <w:color w:val="000000"/>
                <w:sz w:val="22"/>
                <w:szCs w:val="22"/>
                <w:lang w:bidi="ru-RU"/>
              </w:rPr>
              <w:t xml:space="preserve">.01.2019г. </w:t>
            </w:r>
          </w:p>
          <w:p w:rsidR="00FB362C" w:rsidRPr="00B951F1" w:rsidRDefault="000E5998" w:rsidP="00FB362C">
            <w:pPr>
              <w:jc w:val="both"/>
              <w:rPr>
                <w:color w:val="000000"/>
                <w:sz w:val="22"/>
                <w:szCs w:val="22"/>
                <w:lang w:bidi="ru-RU"/>
              </w:rPr>
            </w:pPr>
            <w:r>
              <w:rPr>
                <w:color w:val="000000"/>
                <w:sz w:val="22"/>
                <w:szCs w:val="22"/>
                <w:lang w:bidi="ru-RU"/>
              </w:rPr>
              <w:t xml:space="preserve"> до 17</w:t>
            </w:r>
            <w:r w:rsidR="00FB362C" w:rsidRPr="00B951F1">
              <w:rPr>
                <w:color w:val="000000"/>
                <w:sz w:val="22"/>
                <w:szCs w:val="22"/>
                <w:lang w:bidi="ru-RU"/>
              </w:rPr>
              <w:t>.00             2</w:t>
            </w:r>
            <w:r>
              <w:rPr>
                <w:color w:val="000000"/>
                <w:sz w:val="22"/>
                <w:szCs w:val="22"/>
                <w:lang w:bidi="ru-RU"/>
              </w:rPr>
              <w:t>2</w:t>
            </w:r>
            <w:r w:rsidR="00FB362C"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с документацией о 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lastRenderedPageBreak/>
              <w:t>Вскрытие конвертов с заявками участников:</w:t>
            </w:r>
          </w:p>
          <w:p w:rsidR="00FB362C" w:rsidRPr="00B951F1" w:rsidRDefault="00FB362C" w:rsidP="00FB362C">
            <w:pPr>
              <w:jc w:val="both"/>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xml:space="preserve">, дом 20, кабинет председателя конкурсной комиссии –главного врача </w:t>
            </w:r>
          </w:p>
          <w:p w:rsidR="00FB362C" w:rsidRPr="00B951F1" w:rsidRDefault="000E5998" w:rsidP="00FB362C">
            <w:pPr>
              <w:jc w:val="both"/>
              <w:rPr>
                <w:color w:val="000000"/>
                <w:sz w:val="22"/>
                <w:szCs w:val="22"/>
                <w:lang w:bidi="ru-RU"/>
              </w:rPr>
            </w:pPr>
            <w:r>
              <w:rPr>
                <w:color w:val="000000"/>
                <w:sz w:val="22"/>
                <w:szCs w:val="22"/>
                <w:lang w:bidi="ru-RU"/>
              </w:rPr>
              <w:t>в 10.00</w:t>
            </w:r>
            <w:r w:rsidR="00FB362C" w:rsidRPr="00B951F1">
              <w:rPr>
                <w:color w:val="000000"/>
                <w:sz w:val="22"/>
                <w:szCs w:val="22"/>
                <w:lang w:bidi="ru-RU"/>
              </w:rPr>
              <w:t xml:space="preserve"> часов   2</w:t>
            </w:r>
            <w:r>
              <w:rPr>
                <w:color w:val="000000"/>
                <w:sz w:val="22"/>
                <w:szCs w:val="22"/>
                <w:lang w:bidi="ru-RU"/>
              </w:rPr>
              <w:t>3</w:t>
            </w:r>
            <w:r w:rsidR="00FB362C"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7B48C6">
            <w:pPr>
              <w:spacing w:line="240" w:lineRule="exact"/>
              <w:rPr>
                <w:color w:val="000000"/>
                <w:sz w:val="22"/>
                <w:szCs w:val="22"/>
                <w:lang w:bidi="ru-RU"/>
              </w:rPr>
            </w:pPr>
            <w:r w:rsidRPr="00B951F1">
              <w:rPr>
                <w:color w:val="000000"/>
                <w:sz w:val="22"/>
                <w:szCs w:val="22"/>
                <w:lang w:bidi="ru-RU"/>
              </w:rPr>
              <w:t>в 10.10 часов   2</w:t>
            </w:r>
            <w:r w:rsidR="000E5998">
              <w:rPr>
                <w:color w:val="000000"/>
                <w:sz w:val="22"/>
                <w:szCs w:val="22"/>
                <w:lang w:bidi="ru-RU"/>
              </w:rPr>
              <w:t>3</w:t>
            </w:r>
            <w:r w:rsidRPr="00B951F1">
              <w:rPr>
                <w:color w:val="000000"/>
                <w:sz w:val="22"/>
                <w:szCs w:val="22"/>
                <w:lang w:bidi="ru-RU"/>
              </w:rPr>
              <w:t>.01.2019г. (время местное)</w:t>
            </w:r>
            <w:r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lastRenderedPageBreak/>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7B48C6"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деятельности</w:t>
            </w:r>
            <w:r w:rsidR="007B48C6">
              <w:rPr>
                <w:sz w:val="22"/>
                <w:szCs w:val="22"/>
              </w:rPr>
              <w:t>.</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w:t>
            </w:r>
            <w:r w:rsidR="007B48C6">
              <w:rPr>
                <w:sz w:val="22"/>
                <w:szCs w:val="22"/>
              </w:rPr>
              <w:t>ательством Российской Федерации.</w:t>
            </w:r>
          </w:p>
          <w:p w:rsidR="00863665" w:rsidRDefault="00863665" w:rsidP="00863665">
            <w:pPr>
              <w:pStyle w:val="a5"/>
              <w:widowControl w:val="0"/>
              <w:ind w:right="20" w:firstLine="0"/>
              <w:rPr>
                <w:sz w:val="22"/>
                <w:szCs w:val="22"/>
              </w:rPr>
            </w:pPr>
            <w:r>
              <w:rPr>
                <w:b/>
                <w:sz w:val="24"/>
              </w:rPr>
              <w:t xml:space="preserve">      </w:t>
            </w:r>
            <w:r w:rsidRPr="00863665">
              <w:rPr>
                <w:sz w:val="22"/>
                <w:szCs w:val="22"/>
              </w:rPr>
              <w:t xml:space="preserve"> - копию сертификатов соответствия и других соответствующих документов на Товар (заверенные печатью). </w:t>
            </w:r>
          </w:p>
          <w:p w:rsidR="00863665" w:rsidRDefault="00863665" w:rsidP="00863665">
            <w:pPr>
              <w:pStyle w:val="a5"/>
              <w:widowControl w:val="0"/>
              <w:ind w:right="20" w:firstLine="0"/>
              <w:rPr>
                <w:sz w:val="22"/>
                <w:szCs w:val="22"/>
              </w:rPr>
            </w:pPr>
            <w:r w:rsidRPr="00863665">
              <w:rPr>
                <w:sz w:val="22"/>
                <w:szCs w:val="22"/>
              </w:rPr>
              <w:t>Основание: Федеральный закон от 21.11.2011 г. № 323-ФЗ "Об основах охраны здоровья граждан".</w:t>
            </w:r>
          </w:p>
          <w:p w:rsidR="00863665" w:rsidRPr="00863665" w:rsidRDefault="00863665" w:rsidP="00863665">
            <w:pPr>
              <w:pStyle w:val="a5"/>
              <w:widowControl w:val="0"/>
              <w:ind w:right="20" w:firstLine="0"/>
              <w:rPr>
                <w:sz w:val="22"/>
                <w:szCs w:val="22"/>
              </w:rPr>
            </w:pPr>
            <w:r w:rsidRPr="00863665">
              <w:rPr>
                <w:sz w:val="22"/>
                <w:szCs w:val="22"/>
              </w:rPr>
              <w:t>В случае</w:t>
            </w:r>
            <w:proofErr w:type="gramStart"/>
            <w:r w:rsidRPr="00863665">
              <w:rPr>
                <w:sz w:val="22"/>
                <w:szCs w:val="22"/>
              </w:rPr>
              <w:t>,</w:t>
            </w:r>
            <w:proofErr w:type="gramEnd"/>
            <w:r w:rsidRPr="00863665">
              <w:rPr>
                <w:sz w:val="22"/>
                <w:szCs w:val="22"/>
              </w:rPr>
              <w:t xml:space="preserve"> если Товар не подлежит сертификации, предоставить информационную справку.</w:t>
            </w:r>
          </w:p>
          <w:p w:rsidR="00966F7E" w:rsidRPr="00B951F1" w:rsidRDefault="00966F7E" w:rsidP="00863665">
            <w:pPr>
              <w:widowControl w:val="0"/>
              <w:tabs>
                <w:tab w:val="left" w:pos="1276"/>
              </w:tabs>
              <w:jc w:val="both"/>
              <w:rPr>
                <w:sz w:val="22"/>
                <w:szCs w:val="22"/>
              </w:rPr>
            </w:pPr>
            <w:r w:rsidRPr="00B951F1">
              <w:rPr>
                <w:color w:val="000000"/>
                <w:sz w:val="22"/>
                <w:szCs w:val="22"/>
                <w:lang w:bidi="ru-RU"/>
              </w:rPr>
              <w:t xml:space="preserve">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w:t>
            </w:r>
            <w:r w:rsidRPr="00B951F1">
              <w:rPr>
                <w:color w:val="000000"/>
                <w:sz w:val="22"/>
                <w:szCs w:val="22"/>
                <w:lang w:bidi="ru-RU"/>
              </w:rPr>
              <w:lastRenderedPageBreak/>
              <w:t>требованиям документации.</w:t>
            </w: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7B48C6">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7B48C6">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FB1E45" w:rsidRDefault="00FF5199" w:rsidP="009A4DBE">
            <w:pPr>
              <w:autoSpaceDE w:val="0"/>
              <w:autoSpaceDN w:val="0"/>
              <w:adjustRightInd w:val="0"/>
              <w:jc w:val="both"/>
              <w:rPr>
                <w:sz w:val="22"/>
                <w:szCs w:val="22"/>
              </w:rPr>
            </w:pPr>
            <w:r w:rsidRPr="00FB1E45">
              <w:rPr>
                <w:sz w:val="22"/>
                <w:szCs w:val="22"/>
              </w:rPr>
              <w:t xml:space="preserve">Оплата товара Заказчиком производится на основании счета, выставленного </w:t>
            </w:r>
            <w:r w:rsidR="009A4DBE" w:rsidRPr="00FB1E45">
              <w:rPr>
                <w:sz w:val="22"/>
                <w:szCs w:val="22"/>
              </w:rPr>
              <w:t>Поставщиком</w:t>
            </w:r>
            <w:r w:rsidRPr="00FB1E45">
              <w:rPr>
                <w:sz w:val="22"/>
                <w:szCs w:val="22"/>
              </w:rPr>
              <w:t>, путем перечисления денежных средств на расчетный счет Поставщика в следующем порядке:</w:t>
            </w:r>
          </w:p>
          <w:p w:rsidR="00FF5199" w:rsidRPr="00FB1E45" w:rsidRDefault="009A4DBE" w:rsidP="009A4DBE">
            <w:pPr>
              <w:autoSpaceDE w:val="0"/>
              <w:autoSpaceDN w:val="0"/>
              <w:adjustRightInd w:val="0"/>
              <w:jc w:val="both"/>
              <w:rPr>
                <w:sz w:val="22"/>
                <w:szCs w:val="22"/>
              </w:rPr>
            </w:pPr>
            <w:r w:rsidRPr="00FB1E45">
              <w:rPr>
                <w:sz w:val="22"/>
                <w:szCs w:val="22"/>
              </w:rPr>
              <w:t xml:space="preserve">- </w:t>
            </w:r>
            <w:r w:rsidR="00FF5199" w:rsidRPr="00FB1E45">
              <w:rPr>
                <w:kern w:val="3"/>
                <w:sz w:val="22"/>
                <w:szCs w:val="22"/>
              </w:rPr>
              <w:t xml:space="preserve">авансовый платеж перечисляется Покупателем Поставщику  в течение  15  (Пятнадцати) банковских дней </w:t>
            </w:r>
            <w:proofErr w:type="gramStart"/>
            <w:r w:rsidR="00FF5199" w:rsidRPr="00FB1E45">
              <w:rPr>
                <w:kern w:val="3"/>
                <w:sz w:val="22"/>
                <w:szCs w:val="22"/>
              </w:rPr>
              <w:t>с даты  заключения</w:t>
            </w:r>
            <w:proofErr w:type="gramEnd"/>
            <w:r w:rsidR="00FF5199" w:rsidRPr="00FB1E45">
              <w:rPr>
                <w:kern w:val="3"/>
                <w:sz w:val="22"/>
                <w:szCs w:val="22"/>
              </w:rPr>
              <w:t xml:space="preserve"> Сторонами настоящего Договора,  в размере  30%  (Тридцать)  от   стоимости Товара</w:t>
            </w:r>
            <w:r w:rsidRPr="00FB1E45">
              <w:rPr>
                <w:kern w:val="3"/>
                <w:sz w:val="22"/>
                <w:szCs w:val="22"/>
              </w:rPr>
              <w:t>.</w:t>
            </w:r>
          </w:p>
          <w:p w:rsidR="00FF5199" w:rsidRPr="00FB1E45" w:rsidRDefault="009A4DBE" w:rsidP="009A4DBE">
            <w:pPr>
              <w:autoSpaceDE w:val="0"/>
              <w:autoSpaceDN w:val="0"/>
              <w:adjustRightInd w:val="0"/>
              <w:jc w:val="both"/>
              <w:rPr>
                <w:sz w:val="22"/>
                <w:szCs w:val="22"/>
              </w:rPr>
            </w:pPr>
            <w:r w:rsidRPr="00FB1E45">
              <w:rPr>
                <w:sz w:val="22"/>
                <w:szCs w:val="22"/>
              </w:rPr>
              <w:t xml:space="preserve">- </w:t>
            </w:r>
            <w:r w:rsidR="00FF5199" w:rsidRPr="00FB1E45">
              <w:rPr>
                <w:sz w:val="22"/>
                <w:szCs w:val="22"/>
              </w:rPr>
              <w:t>окончательный расчет осуществляется в течение 30 (Тридцати) банковских дней после приемки Товара Покупателем в полном объеме (ТОРГ-12).</w:t>
            </w:r>
          </w:p>
          <w:p w:rsidR="00FF5199" w:rsidRPr="00FB1E45" w:rsidRDefault="00FF5199" w:rsidP="009A4DBE">
            <w:pPr>
              <w:autoSpaceDE w:val="0"/>
              <w:autoSpaceDN w:val="0"/>
              <w:adjustRightInd w:val="0"/>
              <w:jc w:val="both"/>
              <w:rPr>
                <w:sz w:val="22"/>
                <w:szCs w:val="22"/>
              </w:rPr>
            </w:pPr>
            <w:r w:rsidRPr="00FB1E45">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B1E45">
              <w:rPr>
                <w:sz w:val="22"/>
                <w:szCs w:val="22"/>
              </w:rPr>
              <w:t>дств с б</w:t>
            </w:r>
            <w:proofErr w:type="gramEnd"/>
            <w:r w:rsidRPr="00FB1E45">
              <w:rPr>
                <w:sz w:val="22"/>
                <w:szCs w:val="22"/>
              </w:rPr>
              <w:t>анковского счета Покупателя.</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366D54" w:rsidRPr="00D01816" w:rsidRDefault="00366D54" w:rsidP="00366D54">
            <w:pPr>
              <w:pStyle w:val="27"/>
              <w:shd w:val="clear" w:color="auto" w:fill="auto"/>
              <w:tabs>
                <w:tab w:val="left" w:pos="1134"/>
              </w:tabs>
              <w:spacing w:before="0" w:line="240" w:lineRule="auto"/>
              <w:jc w:val="both"/>
              <w:rPr>
                <w:rFonts w:ascii="Times New Roman" w:hAnsi="Times New Roman"/>
                <w:sz w:val="22"/>
                <w:szCs w:val="22"/>
                <w:lang w:bidi="ru-RU"/>
              </w:rPr>
            </w:pPr>
            <w:bookmarkStart w:id="0" w:name="_GoBack"/>
            <w:r w:rsidRPr="00D01816">
              <w:rPr>
                <w:rFonts w:ascii="Times New Roman" w:hAnsi="Times New Roman"/>
                <w:color w:val="000000"/>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9A4DBE" w:rsidRPr="00D01816"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D01816">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p>
          <w:p w:rsidR="00FF5199" w:rsidRPr="00B951F1"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22"/>
                <w:szCs w:val="22"/>
              </w:rPr>
            </w:pPr>
            <w:r w:rsidRPr="00D01816">
              <w:rPr>
                <w:rFonts w:ascii="Times New Roman" w:hAnsi="Times New Roman"/>
                <w:sz w:val="22"/>
                <w:szCs w:val="22"/>
                <w:lang w:bidi="ru-RU"/>
              </w:rPr>
              <w:t xml:space="preserve">Объем и срок поставки каждой партии Товара определяется </w:t>
            </w:r>
            <w:bookmarkEnd w:id="0"/>
            <w:r w:rsidRPr="00D318B1">
              <w:rPr>
                <w:rFonts w:ascii="Times New Roman" w:hAnsi="Times New Roman"/>
                <w:sz w:val="22"/>
                <w:szCs w:val="22"/>
                <w:lang w:bidi="ru-RU"/>
              </w:rPr>
              <w:t xml:space="preserve">Заказчиком </w:t>
            </w:r>
            <w:r w:rsidRPr="000E5998">
              <w:rPr>
                <w:rFonts w:ascii="Times New Roman" w:hAnsi="Times New Roman"/>
                <w:sz w:val="22"/>
                <w:szCs w:val="22"/>
                <w:lang w:bidi="ru-RU"/>
              </w:rPr>
              <w:t xml:space="preserve">в форме заявки путем устного либо письменного сообщения. </w:t>
            </w:r>
            <w:proofErr w:type="gramStart"/>
            <w:r w:rsidRPr="000E5998">
              <w:rPr>
                <w:rFonts w:ascii="Times New Roman" w:hAnsi="Times New Roman"/>
                <w:sz w:val="22"/>
                <w:szCs w:val="22"/>
                <w:lang w:bidi="ru-RU"/>
              </w:rPr>
              <w:t>С даты получения</w:t>
            </w:r>
            <w:proofErr w:type="gramEnd"/>
            <w:r w:rsidRPr="000E5998">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w:t>
            </w:r>
            <w:r w:rsidR="000E5998">
              <w:rPr>
                <w:rFonts w:ascii="Times New Roman" w:hAnsi="Times New Roman"/>
                <w:sz w:val="22"/>
                <w:szCs w:val="22"/>
                <w:lang w:bidi="ru-RU"/>
              </w:rPr>
              <w:t>го в заявке  Товара в течение 10</w:t>
            </w:r>
            <w:r w:rsidRPr="000E5998">
              <w:rPr>
                <w:rFonts w:ascii="Times New Roman" w:hAnsi="Times New Roman"/>
                <w:sz w:val="22"/>
                <w:szCs w:val="22"/>
                <w:lang w:bidi="ru-RU"/>
              </w:rPr>
              <w:t xml:space="preserve"> (десяти) рабочих дней.</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3D6D9D">
            <w:pPr>
              <w:jc w:val="both"/>
              <w:rPr>
                <w:sz w:val="22"/>
                <w:szCs w:val="22"/>
              </w:rPr>
            </w:pPr>
            <w:r>
              <w:rPr>
                <w:sz w:val="22"/>
                <w:szCs w:val="22"/>
              </w:rPr>
              <w:t>1)</w:t>
            </w:r>
            <w:r w:rsidR="007C2DBF" w:rsidRPr="00B951F1">
              <w:rPr>
                <w:sz w:val="22"/>
                <w:szCs w:val="22"/>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B951F1" w:rsidRDefault="007C2DBF" w:rsidP="003D6D9D">
            <w:pPr>
              <w:jc w:val="both"/>
              <w:rPr>
                <w:sz w:val="22"/>
                <w:szCs w:val="22"/>
              </w:rPr>
            </w:pPr>
            <w:r w:rsidRPr="00B951F1">
              <w:rPr>
                <w:sz w:val="22"/>
                <w:szCs w:val="22"/>
              </w:rPr>
              <w:lastRenderedPageBreak/>
              <w:t>Подтверждением качества и иных характеристик товара являются:</w:t>
            </w:r>
          </w:p>
          <w:p w:rsidR="007C2DBF" w:rsidRPr="00B951F1" w:rsidRDefault="007C2DBF" w:rsidP="003D6D9D">
            <w:pPr>
              <w:jc w:val="both"/>
              <w:rPr>
                <w:sz w:val="22"/>
                <w:szCs w:val="22"/>
              </w:rPr>
            </w:pPr>
            <w:r w:rsidRPr="00B951F1">
              <w:rPr>
                <w:sz w:val="22"/>
                <w:szCs w:val="22"/>
              </w:rPr>
              <w:t>- копии регистрационных удостоверений установленного образца на товар;</w:t>
            </w:r>
          </w:p>
          <w:p w:rsidR="007C2DBF" w:rsidRPr="00B951F1" w:rsidRDefault="007C2DBF" w:rsidP="003D6D9D">
            <w:pPr>
              <w:jc w:val="both"/>
              <w:rPr>
                <w:sz w:val="22"/>
                <w:szCs w:val="22"/>
              </w:rPr>
            </w:pPr>
            <w:r w:rsidRPr="00B951F1">
              <w:rPr>
                <w:sz w:val="22"/>
                <w:szCs w:val="22"/>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B951F1" w:rsidRDefault="007C2DBF" w:rsidP="003D6D9D">
            <w:pPr>
              <w:pStyle w:val="aff1"/>
              <w:jc w:val="both"/>
              <w:rPr>
                <w:sz w:val="22"/>
                <w:szCs w:val="22"/>
              </w:rPr>
            </w:pPr>
            <w:r w:rsidRPr="00B951F1">
              <w:rPr>
                <w:sz w:val="22"/>
                <w:szCs w:val="22"/>
              </w:rPr>
              <w:t xml:space="preserve"> 1.1) </w:t>
            </w:r>
            <w:r w:rsidRPr="00B951F1">
              <w:rPr>
                <w:color w:val="000000"/>
                <w:sz w:val="22"/>
                <w:szCs w:val="22"/>
              </w:rPr>
              <w:t xml:space="preserve">Поставляемый товар должен иметь </w:t>
            </w:r>
            <w:r w:rsidRPr="00B951F1">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1756BD" w:rsidRPr="00087535" w:rsidRDefault="007C2DBF" w:rsidP="001756BD">
            <w:pPr>
              <w:pStyle w:val="aff1"/>
              <w:jc w:val="both"/>
              <w:rPr>
                <w:color w:val="000000"/>
              </w:rPr>
            </w:pPr>
            <w:r w:rsidRPr="00B951F1">
              <w:rPr>
                <w:b/>
                <w:sz w:val="22"/>
                <w:szCs w:val="22"/>
              </w:rPr>
              <w:t xml:space="preserve">Основание: </w:t>
            </w:r>
            <w:r w:rsidR="001756BD" w:rsidRPr="001756BD">
              <w:rPr>
                <w:sz w:val="22"/>
                <w:szCs w:val="22"/>
              </w:rPr>
              <w:t>Федеральный закон от 21.11.2011 г. № 323-ФЗ "Об основах охраны здоровья граждан".</w:t>
            </w:r>
          </w:p>
          <w:p w:rsidR="007C2DBF" w:rsidRPr="00B951F1" w:rsidRDefault="007C2DBF" w:rsidP="003D6D9D">
            <w:pPr>
              <w:contextualSpacing/>
              <w:jc w:val="both"/>
              <w:rPr>
                <w:sz w:val="22"/>
                <w:szCs w:val="22"/>
                <w:highlight w:val="yellow"/>
              </w:rPr>
            </w:pPr>
            <w:r w:rsidRPr="00B951F1">
              <w:rPr>
                <w:sz w:val="22"/>
                <w:szCs w:val="22"/>
              </w:rPr>
              <w:t xml:space="preserve">1.2) </w:t>
            </w:r>
            <w:r w:rsidRPr="00B951F1">
              <w:rPr>
                <w:color w:val="000000"/>
                <w:sz w:val="22"/>
                <w:szCs w:val="22"/>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B951F1" w:rsidRDefault="007C2DBF" w:rsidP="003D6D9D">
            <w:pPr>
              <w:jc w:val="both"/>
              <w:rPr>
                <w:sz w:val="22"/>
                <w:szCs w:val="22"/>
              </w:rPr>
            </w:pPr>
            <w:r w:rsidRPr="00B951F1">
              <w:rPr>
                <w:sz w:val="22"/>
                <w:szCs w:val="22"/>
              </w:rPr>
              <w:t xml:space="preserve">2) Поставляемый Товар должен соответствовать требованиям Заказчика, установленным в документации о закупке. </w:t>
            </w:r>
          </w:p>
          <w:p w:rsidR="007C2DBF" w:rsidRPr="00B951F1" w:rsidRDefault="00702A1D" w:rsidP="003D6D9D">
            <w:pPr>
              <w:jc w:val="both"/>
              <w:rPr>
                <w:sz w:val="22"/>
                <w:szCs w:val="22"/>
              </w:rPr>
            </w:pPr>
            <w:r>
              <w:rPr>
                <w:sz w:val="22"/>
                <w:szCs w:val="22"/>
              </w:rPr>
              <w:t>3</w:t>
            </w:r>
            <w:r w:rsidR="007C2DBF" w:rsidRPr="00B951F1">
              <w:rPr>
                <w:sz w:val="22"/>
                <w:szCs w:val="22"/>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B951F1" w:rsidRDefault="00702A1D" w:rsidP="003D6D9D">
            <w:pPr>
              <w:jc w:val="both"/>
              <w:rPr>
                <w:color w:val="000000"/>
                <w:sz w:val="22"/>
                <w:szCs w:val="22"/>
              </w:rPr>
            </w:pPr>
            <w:r>
              <w:rPr>
                <w:sz w:val="22"/>
                <w:szCs w:val="22"/>
              </w:rPr>
              <w:t>4</w:t>
            </w:r>
            <w:r w:rsidR="007C2DBF" w:rsidRPr="00B951F1">
              <w:rPr>
                <w:sz w:val="22"/>
                <w:szCs w:val="22"/>
              </w:rPr>
              <w:t xml:space="preserve">) </w:t>
            </w:r>
            <w:r w:rsidR="00A54932" w:rsidRPr="00FB1E45">
              <w:rPr>
                <w:color w:val="000000"/>
                <w:sz w:val="22"/>
                <w:szCs w:val="22"/>
              </w:rPr>
              <w:t xml:space="preserve">Остаточный срок годности </w:t>
            </w:r>
            <w:r w:rsidR="001756BD">
              <w:rPr>
                <w:color w:val="000000"/>
                <w:sz w:val="22"/>
                <w:szCs w:val="22"/>
              </w:rPr>
              <w:t>для Товара составляет не менее 8</w:t>
            </w:r>
            <w:r w:rsidR="00A54932" w:rsidRPr="00FB1E45">
              <w:rPr>
                <w:color w:val="000000"/>
                <w:sz w:val="22"/>
                <w:szCs w:val="22"/>
              </w:rPr>
              <w:t>0% (семидесяти) с момента подписания Заказчиком товарной накладной (форма ТОРГ -12)</w:t>
            </w:r>
          </w:p>
          <w:p w:rsidR="00A54932" w:rsidRPr="00B951F1" w:rsidRDefault="00A54932" w:rsidP="003D6D9D">
            <w:pPr>
              <w:jc w:val="both"/>
              <w:rPr>
                <w:sz w:val="22"/>
                <w:szCs w:val="22"/>
              </w:rPr>
            </w:pPr>
          </w:p>
          <w:p w:rsidR="007C2DBF" w:rsidRPr="00B951F1" w:rsidRDefault="00702A1D" w:rsidP="003D6D9D">
            <w:pPr>
              <w:jc w:val="both"/>
              <w:rPr>
                <w:spacing w:val="1"/>
                <w:sz w:val="22"/>
                <w:szCs w:val="22"/>
              </w:rPr>
            </w:pPr>
            <w:r>
              <w:rPr>
                <w:sz w:val="22"/>
                <w:szCs w:val="22"/>
              </w:rPr>
              <w:t>5</w:t>
            </w:r>
            <w:r w:rsidR="007C2DBF" w:rsidRPr="00B951F1">
              <w:rPr>
                <w:sz w:val="22"/>
                <w:szCs w:val="22"/>
              </w:rPr>
              <w:t xml:space="preserve">) Каждая поставка товара должна сопровождаться </w:t>
            </w:r>
            <w:r w:rsidR="007C2DBF" w:rsidRPr="00B951F1">
              <w:rPr>
                <w:spacing w:val="1"/>
                <w:sz w:val="22"/>
                <w:szCs w:val="22"/>
              </w:rPr>
              <w:t>копиями действующих сертификатов соответствия, выданных органом по сертификации Российской Федерации.</w:t>
            </w:r>
          </w:p>
          <w:p w:rsidR="007C2DBF" w:rsidRPr="00B951F1" w:rsidRDefault="007C2DBF" w:rsidP="003D6D9D">
            <w:pPr>
              <w:ind w:firstLine="708"/>
              <w:jc w:val="both"/>
              <w:rPr>
                <w:bCs/>
                <w:sz w:val="22"/>
                <w:szCs w:val="22"/>
              </w:rPr>
            </w:pPr>
            <w:r w:rsidRPr="00B951F1">
              <w:rPr>
                <w:bCs/>
                <w:sz w:val="22"/>
                <w:szCs w:val="22"/>
              </w:rPr>
              <w:t>Тара и упаковка товара:</w:t>
            </w:r>
          </w:p>
          <w:p w:rsidR="007C2DBF" w:rsidRPr="00B951F1" w:rsidRDefault="007C2DBF" w:rsidP="003D6D9D">
            <w:pPr>
              <w:ind w:firstLine="708"/>
              <w:jc w:val="both"/>
              <w:rPr>
                <w:sz w:val="22"/>
                <w:szCs w:val="22"/>
              </w:rPr>
            </w:pPr>
            <w:r w:rsidRPr="00B951F1">
              <w:rPr>
                <w:bCs/>
                <w:sz w:val="22"/>
                <w:szCs w:val="22"/>
              </w:rPr>
              <w:t xml:space="preserve">Товар поставляется в таре изготовителя (производителя). </w:t>
            </w:r>
            <w:r w:rsidRPr="00B951F1">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B951F1" w:rsidRDefault="007C2DBF" w:rsidP="00FB362C">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 xml:space="preserve">Критерии оценки и </w:t>
            </w:r>
            <w:r w:rsidRPr="00B951F1">
              <w:rPr>
                <w:bCs/>
                <w:sz w:val="22"/>
                <w:szCs w:val="22"/>
              </w:rPr>
              <w:lastRenderedPageBreak/>
              <w:t>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numPr>
                <w:ilvl w:val="0"/>
                <w:numId w:val="26"/>
              </w:numPr>
              <w:rPr>
                <w:bCs/>
                <w:sz w:val="22"/>
                <w:szCs w:val="22"/>
              </w:rPr>
            </w:pPr>
            <w:r w:rsidRPr="00B951F1">
              <w:rPr>
                <w:bCs/>
                <w:sz w:val="22"/>
                <w:szCs w:val="22"/>
              </w:rPr>
              <w:lastRenderedPageBreak/>
              <w:t>Цена договора;</w:t>
            </w:r>
          </w:p>
          <w:p w:rsidR="001B3854" w:rsidRPr="00B951F1" w:rsidRDefault="001B3854" w:rsidP="007B48C6">
            <w:pPr>
              <w:pStyle w:val="a3"/>
              <w:numPr>
                <w:ilvl w:val="0"/>
                <w:numId w:val="26"/>
              </w:numPr>
              <w:ind w:left="33" w:firstLine="327"/>
              <w:rPr>
                <w:bCs/>
                <w:sz w:val="22"/>
                <w:szCs w:val="22"/>
              </w:rPr>
            </w:pPr>
            <w:r w:rsidRPr="00B951F1">
              <w:rPr>
                <w:bCs/>
                <w:sz w:val="22"/>
                <w:szCs w:val="22"/>
              </w:rPr>
              <w:lastRenderedPageBreak/>
              <w:t>Качественные, функциональные и потребительские характеристики товаров, работ,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Сроки (периоды) поставки товаров, выполнения работ, оказания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7B48C6">
            <w:pPr>
              <w:pStyle w:val="a3"/>
              <w:ind w:left="0"/>
              <w:jc w:val="both"/>
              <w:rPr>
                <w:bCs/>
                <w:sz w:val="22"/>
                <w:szCs w:val="22"/>
              </w:rPr>
            </w:pPr>
          </w:p>
          <w:p w:rsidR="001B3854" w:rsidRPr="00B951F1" w:rsidRDefault="001B3854" w:rsidP="007B48C6">
            <w:pPr>
              <w:pStyle w:val="a3"/>
              <w:ind w:left="0"/>
              <w:jc w:val="both"/>
              <w:rPr>
                <w:bCs/>
                <w:sz w:val="22"/>
                <w:szCs w:val="22"/>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 xml:space="preserve">По результатам рассмотрения и оценки представленных котировочных заявок участнику размещения заказа, подавшему </w:t>
            </w:r>
            <w:r w:rsidR="00231BEE" w:rsidRPr="00B951F1">
              <w:rPr>
                <w:sz w:val="22"/>
                <w:szCs w:val="22"/>
              </w:rPr>
              <w:lastRenderedPageBreak/>
              <w:t>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7B48C6">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7B48C6">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7B48C6">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7B48C6">
            <w:pPr>
              <w:jc w:val="both"/>
              <w:rPr>
                <w:bCs/>
                <w:sz w:val="22"/>
                <w:szCs w:val="22"/>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6662"/>
        <w:gridCol w:w="1418"/>
      </w:tblGrid>
      <w:tr w:rsidR="008B532D" w:rsidRPr="00DF4F52" w:rsidTr="00D257A3">
        <w:trPr>
          <w:trHeight w:val="70"/>
        </w:trPr>
        <w:tc>
          <w:tcPr>
            <w:tcW w:w="851" w:type="dxa"/>
            <w:shd w:val="clear" w:color="auto" w:fill="auto"/>
            <w:vAlign w:val="center"/>
          </w:tcPr>
          <w:p w:rsidR="008B532D" w:rsidRPr="00DF4F52" w:rsidRDefault="008B532D" w:rsidP="006A0DA0">
            <w:pPr>
              <w:pStyle w:val="ConsPlusNormal"/>
              <w:snapToGrid w:val="0"/>
              <w:ind w:left="33"/>
              <w:rPr>
                <w:b/>
                <w:bCs/>
                <w:i/>
                <w:iCs/>
                <w:sz w:val="22"/>
                <w:szCs w:val="22"/>
              </w:rPr>
            </w:pPr>
            <w:r w:rsidRPr="00DF4F52">
              <w:rPr>
                <w:b/>
                <w:bCs/>
                <w:i/>
                <w:iCs/>
                <w:sz w:val="22"/>
                <w:szCs w:val="22"/>
              </w:rPr>
              <w:t xml:space="preserve">№ </w:t>
            </w:r>
            <w:proofErr w:type="gramStart"/>
            <w:r w:rsidRPr="00DF4F52">
              <w:rPr>
                <w:b/>
                <w:bCs/>
                <w:i/>
                <w:iCs/>
                <w:sz w:val="22"/>
                <w:szCs w:val="22"/>
              </w:rPr>
              <w:t>п</w:t>
            </w:r>
            <w:proofErr w:type="gramEnd"/>
            <w:r w:rsidRPr="00DF4F52">
              <w:rPr>
                <w:b/>
                <w:bCs/>
                <w:i/>
                <w:iCs/>
                <w:sz w:val="22"/>
                <w:szCs w:val="22"/>
              </w:rPr>
              <w:t>/п</w:t>
            </w:r>
          </w:p>
        </w:tc>
        <w:tc>
          <w:tcPr>
            <w:tcW w:w="1559" w:type="dxa"/>
            <w:shd w:val="clear" w:color="auto" w:fill="auto"/>
            <w:vAlign w:val="center"/>
          </w:tcPr>
          <w:p w:rsidR="008B532D" w:rsidRPr="00DF4F52" w:rsidRDefault="008B532D" w:rsidP="006A0DA0">
            <w:pPr>
              <w:pStyle w:val="ConsPlusNormal"/>
              <w:snapToGrid w:val="0"/>
              <w:jc w:val="center"/>
              <w:rPr>
                <w:b/>
                <w:bCs/>
                <w:i/>
                <w:iCs/>
                <w:sz w:val="22"/>
                <w:szCs w:val="22"/>
              </w:rPr>
            </w:pPr>
            <w:r w:rsidRPr="00DF4F52">
              <w:rPr>
                <w:b/>
                <w:bCs/>
                <w:i/>
                <w:iCs/>
                <w:sz w:val="22"/>
                <w:szCs w:val="22"/>
              </w:rPr>
              <w:t>Наименование средства</w:t>
            </w:r>
          </w:p>
        </w:tc>
        <w:tc>
          <w:tcPr>
            <w:tcW w:w="6662" w:type="dxa"/>
            <w:shd w:val="clear" w:color="auto" w:fill="auto"/>
            <w:vAlign w:val="center"/>
          </w:tcPr>
          <w:p w:rsidR="008B532D" w:rsidRPr="00DF4F52" w:rsidRDefault="008B532D" w:rsidP="006A0DA0">
            <w:pPr>
              <w:pStyle w:val="ConsPlusNormal"/>
              <w:snapToGrid w:val="0"/>
              <w:jc w:val="center"/>
              <w:rPr>
                <w:b/>
                <w:bCs/>
                <w:i/>
                <w:iCs/>
                <w:sz w:val="22"/>
                <w:szCs w:val="22"/>
              </w:rPr>
            </w:pPr>
            <w:r w:rsidRPr="00DF4F52">
              <w:rPr>
                <w:b/>
                <w:bCs/>
                <w:i/>
                <w:iCs/>
                <w:sz w:val="22"/>
                <w:szCs w:val="22"/>
              </w:rPr>
              <w:t>Характеристика</w:t>
            </w:r>
          </w:p>
        </w:tc>
        <w:tc>
          <w:tcPr>
            <w:tcW w:w="1418" w:type="dxa"/>
            <w:vAlign w:val="center"/>
          </w:tcPr>
          <w:p w:rsidR="008B532D" w:rsidRPr="00DF4F52" w:rsidRDefault="00D257A3" w:rsidP="00D257A3">
            <w:pPr>
              <w:pStyle w:val="ConsPlusNormal"/>
              <w:snapToGrid w:val="0"/>
              <w:jc w:val="center"/>
              <w:rPr>
                <w:b/>
                <w:bCs/>
                <w:i/>
                <w:iCs/>
                <w:sz w:val="22"/>
                <w:szCs w:val="22"/>
              </w:rPr>
            </w:pPr>
            <w:r>
              <w:rPr>
                <w:b/>
                <w:bCs/>
                <w:i/>
                <w:iCs/>
                <w:sz w:val="22"/>
                <w:szCs w:val="22"/>
              </w:rPr>
              <w:t xml:space="preserve">Кол-во, </w:t>
            </w:r>
            <w:proofErr w:type="spellStart"/>
            <w:proofErr w:type="gramStart"/>
            <w:r>
              <w:rPr>
                <w:b/>
                <w:bCs/>
                <w:i/>
                <w:iCs/>
                <w:sz w:val="22"/>
                <w:szCs w:val="22"/>
              </w:rPr>
              <w:t>шт</w:t>
            </w:r>
            <w:proofErr w:type="spellEnd"/>
            <w:proofErr w:type="gramEnd"/>
          </w:p>
        </w:tc>
      </w:tr>
      <w:tr w:rsidR="008B532D" w:rsidRPr="00DF4F52" w:rsidTr="00D257A3">
        <w:trPr>
          <w:trHeight w:val="70"/>
        </w:trPr>
        <w:tc>
          <w:tcPr>
            <w:tcW w:w="851" w:type="dxa"/>
            <w:shd w:val="clear" w:color="auto" w:fill="auto"/>
            <w:vAlign w:val="center"/>
          </w:tcPr>
          <w:p w:rsidR="008B532D" w:rsidRPr="00DF4F52" w:rsidRDefault="008B532D"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vAlign w:val="center"/>
          </w:tcPr>
          <w:p w:rsidR="008B532D" w:rsidRPr="0084363E" w:rsidRDefault="008B532D" w:rsidP="00FF6AFC">
            <w:pPr>
              <w:pStyle w:val="ConsPlusNormal"/>
              <w:snapToGrid w:val="0"/>
              <w:jc w:val="center"/>
              <w:rPr>
                <w:bCs/>
                <w:iCs/>
                <w:sz w:val="18"/>
                <w:szCs w:val="18"/>
              </w:rPr>
            </w:pPr>
            <w:r w:rsidRPr="0084363E">
              <w:rPr>
                <w:sz w:val="18"/>
                <w:szCs w:val="18"/>
              </w:rPr>
              <w:t>Дезинфицирующее средство</w:t>
            </w:r>
            <w:r w:rsidRPr="0084363E">
              <w:rPr>
                <w:bCs/>
                <w:iCs/>
                <w:sz w:val="18"/>
                <w:szCs w:val="18"/>
              </w:rPr>
              <w:t xml:space="preserve"> </w:t>
            </w:r>
            <w:r w:rsidR="00FF6AFC">
              <w:rPr>
                <w:bCs/>
                <w:iCs/>
                <w:sz w:val="18"/>
                <w:szCs w:val="18"/>
              </w:rPr>
              <w:t>«</w:t>
            </w:r>
            <w:proofErr w:type="spellStart"/>
            <w:r w:rsidR="00FF6AFC">
              <w:rPr>
                <w:bCs/>
                <w:iCs/>
                <w:sz w:val="18"/>
                <w:szCs w:val="18"/>
              </w:rPr>
              <w:t>Ф</w:t>
            </w:r>
            <w:r w:rsidR="00FF6AFC" w:rsidRPr="0084363E">
              <w:rPr>
                <w:bCs/>
                <w:iCs/>
                <w:sz w:val="18"/>
                <w:szCs w:val="18"/>
              </w:rPr>
              <w:t>орекс</w:t>
            </w:r>
            <w:proofErr w:type="spellEnd"/>
            <w:r w:rsidR="00FF6AFC" w:rsidRPr="0084363E">
              <w:rPr>
                <w:bCs/>
                <w:iCs/>
                <w:sz w:val="18"/>
                <w:szCs w:val="18"/>
              </w:rPr>
              <w:t xml:space="preserve"> хлор </w:t>
            </w:r>
            <w:proofErr w:type="spellStart"/>
            <w:r w:rsidR="00FF6AFC" w:rsidRPr="0084363E">
              <w:rPr>
                <w:bCs/>
                <w:iCs/>
                <w:sz w:val="18"/>
                <w:szCs w:val="18"/>
              </w:rPr>
              <w:t>диссолит</w:t>
            </w:r>
            <w:proofErr w:type="spellEnd"/>
            <w:r w:rsidR="00FF6AFC">
              <w:rPr>
                <w:bCs/>
                <w:iCs/>
                <w:sz w:val="18"/>
                <w:szCs w:val="18"/>
              </w:rPr>
              <w:t>» или эквивалент</w:t>
            </w:r>
          </w:p>
          <w:p w:rsidR="008B532D" w:rsidRPr="0084363E" w:rsidRDefault="008B532D" w:rsidP="006A0DA0">
            <w:pPr>
              <w:pStyle w:val="ConsPlusNormal"/>
              <w:snapToGrid w:val="0"/>
              <w:jc w:val="center"/>
              <w:rPr>
                <w:bCs/>
                <w:iCs/>
                <w:sz w:val="18"/>
                <w:szCs w:val="18"/>
              </w:rPr>
            </w:pPr>
            <w:r w:rsidRPr="0084363E">
              <w:rPr>
                <w:bCs/>
                <w:iCs/>
                <w:sz w:val="18"/>
                <w:szCs w:val="18"/>
              </w:rPr>
              <w:t>1 кг</w:t>
            </w:r>
          </w:p>
          <w:p w:rsidR="008B532D" w:rsidRPr="0084363E" w:rsidRDefault="008B532D" w:rsidP="00FF6AFC">
            <w:pPr>
              <w:pStyle w:val="ConsPlusNormal"/>
              <w:snapToGrid w:val="0"/>
              <w:jc w:val="center"/>
              <w:rPr>
                <w:b/>
                <w:bCs/>
                <w:i/>
                <w:iCs/>
                <w:sz w:val="18"/>
                <w:szCs w:val="18"/>
              </w:rPr>
            </w:pPr>
          </w:p>
        </w:tc>
        <w:tc>
          <w:tcPr>
            <w:tcW w:w="6662" w:type="dxa"/>
            <w:shd w:val="clear" w:color="auto" w:fill="auto"/>
            <w:vAlign w:val="center"/>
          </w:tcPr>
          <w:p w:rsidR="008B532D" w:rsidRPr="0084363E" w:rsidRDefault="008B532D" w:rsidP="008B532D">
            <w:pPr>
              <w:ind w:left="33" w:hanging="33"/>
              <w:rPr>
                <w:sz w:val="18"/>
                <w:szCs w:val="18"/>
              </w:rPr>
            </w:pPr>
            <w:r w:rsidRPr="0084363E">
              <w:rPr>
                <w:sz w:val="18"/>
                <w:szCs w:val="18"/>
              </w:rPr>
              <w:t xml:space="preserve">Дезинфицирующее средство, концентрат в </w:t>
            </w:r>
            <w:proofErr w:type="spellStart"/>
            <w:r w:rsidRPr="0084363E">
              <w:rPr>
                <w:sz w:val="18"/>
                <w:szCs w:val="18"/>
              </w:rPr>
              <w:t>таблетированной</w:t>
            </w:r>
            <w:proofErr w:type="spellEnd"/>
            <w:r w:rsidRPr="0084363E">
              <w:rPr>
                <w:sz w:val="18"/>
                <w:szCs w:val="18"/>
              </w:rPr>
              <w:t xml:space="preserve"> форме (масса одной таблетки не менее 2.9 г.). Действующее вещество - натриевая соль </w:t>
            </w:r>
            <w:proofErr w:type="spellStart"/>
            <w:r w:rsidRPr="0084363E">
              <w:rPr>
                <w:sz w:val="18"/>
                <w:szCs w:val="18"/>
              </w:rPr>
              <w:t>дихлоризоциануровой</w:t>
            </w:r>
            <w:proofErr w:type="spellEnd"/>
            <w:r w:rsidRPr="0084363E">
              <w:rPr>
                <w:sz w:val="18"/>
                <w:szCs w:val="18"/>
              </w:rPr>
              <w:t xml:space="preserve"> кислоты, кроме того, в состав средства должна входить функциональная добавка, обеспечивающая моющие свойства - ПАВ. Рабочие растворы средства должны обладать моющими и отбеливающими свойствами, не портить обрабатываемые поверхности из дерева, стекла, полимерных материалов, коррозионностойких металлов. </w:t>
            </w:r>
          </w:p>
          <w:p w:rsidR="008B532D" w:rsidRPr="0084363E" w:rsidRDefault="008B532D" w:rsidP="006A0DA0">
            <w:pPr>
              <w:rPr>
                <w:sz w:val="18"/>
                <w:szCs w:val="18"/>
              </w:rPr>
            </w:pPr>
            <w:r w:rsidRPr="0084363E">
              <w:rPr>
                <w:sz w:val="18"/>
                <w:szCs w:val="18"/>
              </w:rPr>
              <w:t>Срок годности средства: не менее 5 лет.</w:t>
            </w:r>
          </w:p>
          <w:p w:rsidR="008B532D" w:rsidRPr="0084363E" w:rsidRDefault="008B532D" w:rsidP="006A0DA0">
            <w:pPr>
              <w:rPr>
                <w:sz w:val="18"/>
                <w:szCs w:val="18"/>
              </w:rPr>
            </w:pPr>
            <w:r w:rsidRPr="0084363E">
              <w:rPr>
                <w:sz w:val="18"/>
                <w:szCs w:val="18"/>
              </w:rPr>
              <w:t>Срок годности рабочих растворов средства: не менее 5 суток.</w:t>
            </w:r>
          </w:p>
          <w:p w:rsidR="008B532D" w:rsidRPr="0084363E" w:rsidRDefault="008B532D" w:rsidP="006A0DA0">
            <w:pPr>
              <w:rPr>
                <w:sz w:val="18"/>
                <w:szCs w:val="18"/>
              </w:rPr>
            </w:pPr>
            <w:proofErr w:type="gramStart"/>
            <w:r w:rsidRPr="0084363E">
              <w:rPr>
                <w:sz w:val="18"/>
                <w:szCs w:val="18"/>
              </w:rPr>
              <w:t>Антимикробная активность в отношении грамположительных, грамотрицательных бактерий,</w:t>
            </w:r>
            <w:r w:rsidRPr="0084363E">
              <w:rPr>
                <w:kern w:val="28"/>
                <w:sz w:val="18"/>
                <w:szCs w:val="18"/>
              </w:rPr>
              <w:t xml:space="preserve"> в том числе в отношении возбудителей внутрибольничных инфекций (ВБИ), анаэробной инфекции, возбудителей туберкулеза </w:t>
            </w:r>
            <w:r w:rsidRPr="0084363E">
              <w:rPr>
                <w:sz w:val="18"/>
                <w:szCs w:val="18"/>
              </w:rPr>
              <w:t xml:space="preserve">(тестировано на </w:t>
            </w:r>
            <w:proofErr w:type="spellStart"/>
            <w:r w:rsidRPr="0084363E">
              <w:rPr>
                <w:sz w:val="18"/>
                <w:szCs w:val="18"/>
              </w:rPr>
              <w:t>Mycobacterium</w:t>
            </w:r>
            <w:proofErr w:type="spellEnd"/>
            <w:r w:rsidRPr="0084363E">
              <w:rPr>
                <w:sz w:val="18"/>
                <w:szCs w:val="18"/>
              </w:rPr>
              <w:t xml:space="preserve"> </w:t>
            </w:r>
            <w:proofErr w:type="spellStart"/>
            <w:r w:rsidRPr="0084363E">
              <w:rPr>
                <w:sz w:val="18"/>
                <w:szCs w:val="18"/>
              </w:rPr>
              <w:t>terrae</w:t>
            </w:r>
            <w:proofErr w:type="spellEnd"/>
            <w:r w:rsidRPr="0084363E">
              <w:rPr>
                <w:sz w:val="18"/>
                <w:szCs w:val="18"/>
              </w:rPr>
              <w:t>)), вирусов, грибов и плесеней.</w:t>
            </w:r>
            <w:proofErr w:type="gramEnd"/>
            <w:r w:rsidRPr="0084363E">
              <w:rPr>
                <w:sz w:val="18"/>
                <w:szCs w:val="18"/>
              </w:rPr>
              <w:t xml:space="preserve">  Растворы средства также активны в отношении возбудителей особо опасных инфекций (ООИ) – чумы, холеры, туляремии, спор бактерий (возбудитель сибирской язвы).</w:t>
            </w:r>
          </w:p>
          <w:p w:rsidR="008B532D" w:rsidRPr="0084363E" w:rsidRDefault="008B532D" w:rsidP="006A0DA0">
            <w:pPr>
              <w:rPr>
                <w:sz w:val="18"/>
                <w:szCs w:val="18"/>
              </w:rPr>
            </w:pPr>
            <w:r w:rsidRPr="0084363E">
              <w:rPr>
                <w:sz w:val="18"/>
                <w:szCs w:val="18"/>
              </w:rPr>
              <w:t>Выход рабочего раствора из 1 упаковки концентрированного средства по следующим режимам:</w:t>
            </w:r>
          </w:p>
          <w:p w:rsidR="008B532D" w:rsidRPr="0084363E" w:rsidRDefault="008B532D" w:rsidP="006A0DA0">
            <w:pPr>
              <w:rPr>
                <w:sz w:val="18"/>
                <w:szCs w:val="18"/>
              </w:rPr>
            </w:pPr>
            <w:r w:rsidRPr="0084363E">
              <w:rPr>
                <w:sz w:val="18"/>
                <w:szCs w:val="18"/>
              </w:rPr>
              <w:t>- дезинфекция поверхностей по вирусному режиму не менее 3300 л рабочего раствора при времени экспозиции не более 60 минут; по бактериальному режиму не менее 3300 л рабочего раствора при времени экспозиции не более 30 минут;</w:t>
            </w:r>
          </w:p>
          <w:p w:rsidR="008B532D" w:rsidRPr="0084363E" w:rsidRDefault="008B532D" w:rsidP="006A0DA0">
            <w:pPr>
              <w:rPr>
                <w:sz w:val="18"/>
                <w:szCs w:val="18"/>
              </w:rPr>
            </w:pPr>
            <w:r w:rsidRPr="0084363E">
              <w:rPr>
                <w:sz w:val="18"/>
                <w:szCs w:val="18"/>
              </w:rPr>
              <w:t>- дезинфекция санитарно-технического оборудования по бактериальному режиму не менее 825 л рабочего раствора при времени экспозиции не более 30 минут;</w:t>
            </w:r>
          </w:p>
          <w:p w:rsidR="008B532D" w:rsidRPr="0084363E" w:rsidRDefault="008B532D" w:rsidP="006A0DA0">
            <w:pPr>
              <w:rPr>
                <w:sz w:val="18"/>
                <w:szCs w:val="18"/>
              </w:rPr>
            </w:pPr>
            <w:r w:rsidRPr="0084363E">
              <w:rPr>
                <w:sz w:val="18"/>
                <w:szCs w:val="18"/>
              </w:rPr>
              <w:t>- проведение генеральных уборок в соматических отделениях не менее 3300 л рабочего раствора при времени экспозиции не более 30 минут; в хирургических, процедурных кабинетах не менее 3300 л рабочего раствора при времени экспозиции не более 60 минут;</w:t>
            </w:r>
          </w:p>
          <w:p w:rsidR="008B532D" w:rsidRPr="0084363E" w:rsidRDefault="008B532D" w:rsidP="006A0DA0">
            <w:pPr>
              <w:rPr>
                <w:sz w:val="18"/>
                <w:szCs w:val="18"/>
              </w:rPr>
            </w:pPr>
            <w:r w:rsidRPr="0084363E">
              <w:rPr>
                <w:sz w:val="18"/>
                <w:szCs w:val="18"/>
              </w:rPr>
              <w:t>- дезинфекция жидких отходов (мочи) не менее 471 л рабочего раствора при времени экспозиции не более 30 минут;</w:t>
            </w:r>
          </w:p>
          <w:p w:rsidR="008B532D" w:rsidRPr="0084363E" w:rsidRDefault="008B532D" w:rsidP="006A0DA0">
            <w:pPr>
              <w:rPr>
                <w:sz w:val="18"/>
                <w:szCs w:val="18"/>
              </w:rPr>
            </w:pPr>
            <w:r w:rsidRPr="0084363E">
              <w:rPr>
                <w:sz w:val="18"/>
                <w:szCs w:val="18"/>
              </w:rPr>
              <w:t>-дезинфекция медицинских отходов (перевязочные средства) по бактериальному (включая туберкулез), вирусному режиму не менее 235 л при времени экспозиции не более 60 минут;</w:t>
            </w:r>
          </w:p>
          <w:p w:rsidR="008B532D" w:rsidRPr="0084363E" w:rsidRDefault="008B532D" w:rsidP="006A0DA0">
            <w:pPr>
              <w:rPr>
                <w:sz w:val="18"/>
                <w:szCs w:val="18"/>
              </w:rPr>
            </w:pPr>
            <w:r w:rsidRPr="0084363E">
              <w:rPr>
                <w:sz w:val="18"/>
                <w:szCs w:val="18"/>
              </w:rPr>
              <w:t>- дезинфекция поверхностей в помещениях при поражении плесневыми грибами не менее 825 л рабочего раствора при времени экспозиции не более 30 минут.</w:t>
            </w:r>
          </w:p>
          <w:p w:rsidR="008B532D" w:rsidRPr="0084363E" w:rsidRDefault="008B532D" w:rsidP="006A0DA0">
            <w:pPr>
              <w:pStyle w:val="ConsPlusNormal"/>
              <w:snapToGrid w:val="0"/>
              <w:rPr>
                <w:b/>
                <w:bCs/>
                <w:i/>
                <w:iCs/>
                <w:sz w:val="18"/>
                <w:szCs w:val="18"/>
              </w:rPr>
            </w:pPr>
            <w:r w:rsidRPr="0084363E">
              <w:rPr>
                <w:rFonts w:eastAsia="Andale Sans UI"/>
                <w:sz w:val="18"/>
                <w:szCs w:val="18"/>
              </w:rPr>
              <w:t>Форма выпуска: емкость не менее 1кг.</w:t>
            </w:r>
          </w:p>
        </w:tc>
        <w:tc>
          <w:tcPr>
            <w:tcW w:w="1418" w:type="dxa"/>
            <w:vAlign w:val="center"/>
          </w:tcPr>
          <w:p w:rsidR="008B532D" w:rsidRDefault="00715D0D" w:rsidP="00D257A3">
            <w:pPr>
              <w:jc w:val="center"/>
              <w:rPr>
                <w:sz w:val="22"/>
                <w:szCs w:val="22"/>
              </w:rPr>
            </w:pPr>
            <w:r>
              <w:rPr>
                <w:sz w:val="22"/>
                <w:szCs w:val="22"/>
              </w:rPr>
              <w:t>6</w:t>
            </w:r>
          </w:p>
          <w:p w:rsidR="00D257A3" w:rsidRDefault="00D257A3" w:rsidP="00D257A3">
            <w:pPr>
              <w:jc w:val="center"/>
              <w:rPr>
                <w:sz w:val="22"/>
                <w:szCs w:val="22"/>
              </w:rPr>
            </w:pPr>
          </w:p>
          <w:p w:rsidR="00D257A3" w:rsidRPr="00DF4F52" w:rsidRDefault="00D257A3" w:rsidP="00D257A3">
            <w:pPr>
              <w:jc w:val="center"/>
              <w:rPr>
                <w:sz w:val="22"/>
                <w:szCs w:val="22"/>
              </w:rPr>
            </w:pPr>
          </w:p>
        </w:tc>
      </w:tr>
      <w:tr w:rsidR="008B532D" w:rsidRPr="00DF4F52" w:rsidTr="00D257A3">
        <w:trPr>
          <w:trHeight w:val="70"/>
        </w:trPr>
        <w:tc>
          <w:tcPr>
            <w:tcW w:w="851" w:type="dxa"/>
            <w:shd w:val="clear" w:color="auto" w:fill="auto"/>
            <w:vAlign w:val="center"/>
          </w:tcPr>
          <w:p w:rsidR="008B532D" w:rsidRPr="00DF4F52" w:rsidRDefault="008B532D"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vAlign w:val="center"/>
          </w:tcPr>
          <w:p w:rsidR="008B532D" w:rsidRPr="0084363E" w:rsidRDefault="008B532D" w:rsidP="006A0DA0">
            <w:pPr>
              <w:pStyle w:val="ConsPlusNormal"/>
              <w:snapToGrid w:val="0"/>
              <w:jc w:val="center"/>
              <w:rPr>
                <w:bCs/>
                <w:iCs/>
                <w:sz w:val="18"/>
                <w:szCs w:val="18"/>
              </w:rPr>
            </w:pPr>
            <w:r w:rsidRPr="0084363E">
              <w:rPr>
                <w:sz w:val="18"/>
                <w:szCs w:val="18"/>
              </w:rPr>
              <w:t xml:space="preserve">Дезинфицирующее средство </w:t>
            </w:r>
            <w:r w:rsidRPr="0084363E">
              <w:rPr>
                <w:bCs/>
                <w:iCs/>
                <w:sz w:val="18"/>
                <w:szCs w:val="18"/>
              </w:rPr>
              <w:t xml:space="preserve"> </w:t>
            </w:r>
          </w:p>
          <w:p w:rsidR="008B532D" w:rsidRPr="0084363E" w:rsidRDefault="008B532D" w:rsidP="006A0DA0">
            <w:pPr>
              <w:pStyle w:val="ConsPlusNormal"/>
              <w:snapToGrid w:val="0"/>
              <w:jc w:val="center"/>
              <w:rPr>
                <w:sz w:val="18"/>
                <w:szCs w:val="18"/>
              </w:rPr>
            </w:pPr>
            <w:proofErr w:type="spellStart"/>
            <w:r w:rsidRPr="0084363E">
              <w:rPr>
                <w:bCs/>
                <w:iCs/>
                <w:sz w:val="18"/>
                <w:szCs w:val="18"/>
              </w:rPr>
              <w:t>Форимикс-лайт</w:t>
            </w:r>
            <w:proofErr w:type="spellEnd"/>
            <w:r w:rsidR="00606DB6" w:rsidRPr="0084363E">
              <w:rPr>
                <w:bCs/>
                <w:iCs/>
                <w:sz w:val="18"/>
                <w:szCs w:val="18"/>
              </w:rPr>
              <w:t xml:space="preserve"> на основе час</w:t>
            </w:r>
            <w:r w:rsidR="00FF6AFC">
              <w:rPr>
                <w:bCs/>
                <w:iCs/>
                <w:sz w:val="18"/>
                <w:szCs w:val="18"/>
              </w:rPr>
              <w:t xml:space="preserve"> или эквивалент</w:t>
            </w:r>
            <w:r w:rsidR="00265216">
              <w:rPr>
                <w:bCs/>
                <w:iCs/>
                <w:sz w:val="18"/>
                <w:szCs w:val="18"/>
              </w:rPr>
              <w:t>, 1л.</w:t>
            </w:r>
          </w:p>
        </w:tc>
        <w:tc>
          <w:tcPr>
            <w:tcW w:w="6662" w:type="dxa"/>
            <w:shd w:val="clear" w:color="auto" w:fill="auto"/>
            <w:vAlign w:val="center"/>
          </w:tcPr>
          <w:p w:rsidR="008B532D" w:rsidRPr="0084363E" w:rsidRDefault="008B532D" w:rsidP="006A0DA0">
            <w:pPr>
              <w:rPr>
                <w:sz w:val="18"/>
                <w:szCs w:val="18"/>
              </w:rPr>
            </w:pPr>
            <w:r w:rsidRPr="0084363E">
              <w:rPr>
                <w:sz w:val="18"/>
                <w:szCs w:val="18"/>
              </w:rPr>
              <w:t xml:space="preserve">Дезинфицирующее средство, жидкий концентрат.  Действующие вещества: комплекс ЧАС (четвертичных аммонийных соединений) – не менее 20 %, так же, в составе возможно содержание производных фенола. Средство не должно содержать в своем составе альдегиды, третичные амины, производные </w:t>
            </w:r>
            <w:proofErr w:type="spellStart"/>
            <w:r w:rsidRPr="0084363E">
              <w:rPr>
                <w:sz w:val="18"/>
                <w:szCs w:val="18"/>
              </w:rPr>
              <w:t>гуанидинов</w:t>
            </w:r>
            <w:proofErr w:type="spellEnd"/>
            <w:r w:rsidRPr="0084363E">
              <w:rPr>
                <w:sz w:val="18"/>
                <w:szCs w:val="18"/>
              </w:rPr>
              <w:t xml:space="preserve">, спирты, кислоты, перекись водорода. </w:t>
            </w:r>
          </w:p>
          <w:p w:rsidR="008B532D" w:rsidRPr="0084363E" w:rsidRDefault="008B532D" w:rsidP="006A0DA0">
            <w:pPr>
              <w:rPr>
                <w:sz w:val="18"/>
                <w:szCs w:val="18"/>
              </w:rPr>
            </w:pPr>
            <w:r w:rsidRPr="0084363E">
              <w:rPr>
                <w:sz w:val="18"/>
                <w:szCs w:val="18"/>
              </w:rPr>
              <w:t>Срок годности средства в упаковке производителя: не менее 5 лет.</w:t>
            </w:r>
          </w:p>
          <w:p w:rsidR="008B532D" w:rsidRPr="0084363E" w:rsidRDefault="008B532D" w:rsidP="006A0DA0">
            <w:pPr>
              <w:rPr>
                <w:sz w:val="18"/>
                <w:szCs w:val="18"/>
              </w:rPr>
            </w:pPr>
            <w:r w:rsidRPr="0084363E">
              <w:rPr>
                <w:sz w:val="18"/>
                <w:szCs w:val="18"/>
              </w:rPr>
              <w:t>Срок годности рабочих растворов средства: не менее 21 суток.</w:t>
            </w:r>
          </w:p>
          <w:p w:rsidR="008B532D" w:rsidRPr="0084363E" w:rsidRDefault="008B532D" w:rsidP="006A0DA0">
            <w:pPr>
              <w:rPr>
                <w:sz w:val="18"/>
                <w:szCs w:val="18"/>
              </w:rPr>
            </w:pPr>
            <w:r w:rsidRPr="0084363E">
              <w:rPr>
                <w:sz w:val="18"/>
                <w:szCs w:val="18"/>
              </w:rPr>
              <w:t xml:space="preserve">Целевая активность: бактерицид (грамположительные, грамотрицательные бактерии), </w:t>
            </w:r>
            <w:proofErr w:type="spellStart"/>
            <w:r w:rsidRPr="0084363E">
              <w:rPr>
                <w:sz w:val="18"/>
                <w:szCs w:val="18"/>
              </w:rPr>
              <w:t>вирулицид</w:t>
            </w:r>
            <w:proofErr w:type="spellEnd"/>
            <w:r w:rsidRPr="0084363E">
              <w:rPr>
                <w:sz w:val="18"/>
                <w:szCs w:val="18"/>
              </w:rPr>
              <w:t xml:space="preserve"> (в отношении вирусов </w:t>
            </w:r>
            <w:proofErr w:type="spellStart"/>
            <w:r w:rsidRPr="0084363E">
              <w:rPr>
                <w:sz w:val="18"/>
                <w:szCs w:val="18"/>
              </w:rPr>
              <w:t>энтеральных</w:t>
            </w:r>
            <w:proofErr w:type="spellEnd"/>
            <w:r w:rsidRPr="0084363E">
              <w:rPr>
                <w:sz w:val="18"/>
                <w:szCs w:val="18"/>
              </w:rPr>
              <w:t xml:space="preserve"> и парентеральных гепатитов, полиомиелита), фунгицид, </w:t>
            </w:r>
            <w:proofErr w:type="spellStart"/>
            <w:r w:rsidRPr="0084363E">
              <w:rPr>
                <w:sz w:val="18"/>
                <w:szCs w:val="18"/>
              </w:rPr>
              <w:t>туберкулоцид</w:t>
            </w:r>
            <w:proofErr w:type="spellEnd"/>
            <w:r w:rsidRPr="0084363E">
              <w:rPr>
                <w:sz w:val="18"/>
                <w:szCs w:val="18"/>
              </w:rPr>
              <w:t>.</w:t>
            </w:r>
          </w:p>
          <w:p w:rsidR="008B532D" w:rsidRPr="0084363E" w:rsidRDefault="008B532D" w:rsidP="006A0DA0">
            <w:pPr>
              <w:rPr>
                <w:sz w:val="18"/>
                <w:szCs w:val="18"/>
              </w:rPr>
            </w:pPr>
            <w:r w:rsidRPr="0084363E">
              <w:rPr>
                <w:sz w:val="18"/>
                <w:szCs w:val="18"/>
              </w:rPr>
              <w:t>Выход рабочего раствора из 1 л концентрированного средства:</w:t>
            </w:r>
          </w:p>
          <w:p w:rsidR="008B532D" w:rsidRPr="0084363E" w:rsidRDefault="008B532D" w:rsidP="006A0DA0">
            <w:pPr>
              <w:rPr>
                <w:sz w:val="18"/>
                <w:szCs w:val="18"/>
              </w:rPr>
            </w:pPr>
            <w:r w:rsidRPr="0084363E">
              <w:rPr>
                <w:sz w:val="18"/>
                <w:szCs w:val="18"/>
              </w:rPr>
              <w:t>- дезинфекция поверхностей по бактериальному режиму не менее 1000 л при времени экспозиции не более 60 минут;</w:t>
            </w:r>
          </w:p>
          <w:p w:rsidR="008B532D" w:rsidRPr="0084363E" w:rsidRDefault="008B532D" w:rsidP="006A0DA0">
            <w:pPr>
              <w:rPr>
                <w:sz w:val="18"/>
                <w:szCs w:val="18"/>
              </w:rPr>
            </w:pPr>
            <w:r w:rsidRPr="0084363E">
              <w:rPr>
                <w:sz w:val="18"/>
                <w:szCs w:val="18"/>
              </w:rPr>
              <w:t>- дезинфекция поверхностей по вирусному режиму не менее 200 л при времени экспозиции не более 30 минут;</w:t>
            </w:r>
          </w:p>
          <w:p w:rsidR="008B532D" w:rsidRPr="0084363E" w:rsidRDefault="008B532D" w:rsidP="006A0DA0">
            <w:pPr>
              <w:rPr>
                <w:sz w:val="18"/>
                <w:szCs w:val="18"/>
              </w:rPr>
            </w:pPr>
            <w:r w:rsidRPr="0084363E">
              <w:rPr>
                <w:sz w:val="18"/>
                <w:szCs w:val="18"/>
              </w:rPr>
              <w:t>- дезинфекция ИМН однократного применения (отходы) по вирусному режиму не менее 133 л при времени экспозиции не более 30 минут;</w:t>
            </w:r>
          </w:p>
          <w:p w:rsidR="008B532D" w:rsidRPr="0084363E" w:rsidRDefault="008B532D" w:rsidP="006A0DA0">
            <w:pPr>
              <w:rPr>
                <w:sz w:val="18"/>
                <w:szCs w:val="18"/>
              </w:rPr>
            </w:pPr>
            <w:r w:rsidRPr="0084363E">
              <w:rPr>
                <w:sz w:val="18"/>
                <w:szCs w:val="18"/>
              </w:rPr>
              <w:t>- дезинфекция, совмещенная с ПСО (ручной способ) по вирусам ИМН не менее 133 л рабочего раствора при времени экспозиции на этапе погружения (замачивания) не более 30 минут.</w:t>
            </w:r>
          </w:p>
          <w:p w:rsidR="008B532D" w:rsidRPr="0084363E" w:rsidRDefault="008B532D" w:rsidP="006A0DA0">
            <w:pPr>
              <w:rPr>
                <w:sz w:val="18"/>
                <w:szCs w:val="18"/>
              </w:rPr>
            </w:pPr>
            <w:r w:rsidRPr="0084363E">
              <w:rPr>
                <w:sz w:val="18"/>
                <w:szCs w:val="18"/>
              </w:rPr>
              <w:t>Форма выпуска: полимерная емкость не менее 1.0 л.</w:t>
            </w:r>
          </w:p>
        </w:tc>
        <w:tc>
          <w:tcPr>
            <w:tcW w:w="1418" w:type="dxa"/>
            <w:vAlign w:val="center"/>
          </w:tcPr>
          <w:p w:rsidR="008B532D" w:rsidRPr="00501DB3" w:rsidRDefault="00D257A3" w:rsidP="00D257A3">
            <w:pPr>
              <w:jc w:val="center"/>
              <w:rPr>
                <w:sz w:val="22"/>
                <w:szCs w:val="22"/>
              </w:rPr>
            </w:pPr>
            <w:r>
              <w:rPr>
                <w:sz w:val="22"/>
                <w:szCs w:val="22"/>
              </w:rPr>
              <w:t>4</w:t>
            </w:r>
          </w:p>
        </w:tc>
      </w:tr>
      <w:tr w:rsidR="008B532D" w:rsidRPr="00DF4F52" w:rsidTr="00D257A3">
        <w:trPr>
          <w:trHeight w:val="70"/>
        </w:trPr>
        <w:tc>
          <w:tcPr>
            <w:tcW w:w="851" w:type="dxa"/>
            <w:shd w:val="clear" w:color="auto" w:fill="auto"/>
            <w:vAlign w:val="center"/>
          </w:tcPr>
          <w:p w:rsidR="008B532D" w:rsidRPr="00DF4F52" w:rsidRDefault="008B532D"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vAlign w:val="center"/>
          </w:tcPr>
          <w:p w:rsidR="008B532D" w:rsidRPr="0084363E" w:rsidRDefault="008B532D" w:rsidP="006A0DA0">
            <w:pPr>
              <w:pStyle w:val="ConsPlusNormal"/>
              <w:snapToGrid w:val="0"/>
              <w:jc w:val="center"/>
              <w:rPr>
                <w:bCs/>
                <w:iCs/>
                <w:sz w:val="18"/>
                <w:szCs w:val="18"/>
              </w:rPr>
            </w:pPr>
            <w:r w:rsidRPr="0084363E">
              <w:rPr>
                <w:sz w:val="18"/>
                <w:szCs w:val="18"/>
              </w:rPr>
              <w:t>Дезинфицирующее средство</w:t>
            </w:r>
            <w:r w:rsidRPr="0084363E">
              <w:rPr>
                <w:bCs/>
                <w:iCs/>
                <w:sz w:val="18"/>
                <w:szCs w:val="18"/>
              </w:rPr>
              <w:t xml:space="preserve"> </w:t>
            </w:r>
          </w:p>
          <w:p w:rsidR="008B532D" w:rsidRPr="0084363E" w:rsidRDefault="00FF6AFC" w:rsidP="00FF6AFC">
            <w:pPr>
              <w:pStyle w:val="ConsPlusNormal"/>
              <w:snapToGrid w:val="0"/>
              <w:jc w:val="center"/>
              <w:rPr>
                <w:bCs/>
                <w:iCs/>
                <w:sz w:val="18"/>
                <w:szCs w:val="18"/>
              </w:rPr>
            </w:pPr>
            <w:r>
              <w:rPr>
                <w:bCs/>
                <w:iCs/>
                <w:sz w:val="18"/>
                <w:szCs w:val="18"/>
              </w:rPr>
              <w:t>«</w:t>
            </w:r>
            <w:proofErr w:type="spellStart"/>
            <w:r w:rsidR="008B532D" w:rsidRPr="0084363E">
              <w:rPr>
                <w:bCs/>
                <w:iCs/>
                <w:sz w:val="18"/>
                <w:szCs w:val="18"/>
              </w:rPr>
              <w:t>Форимикс-мид</w:t>
            </w:r>
            <w:proofErr w:type="spellEnd"/>
            <w:r>
              <w:rPr>
                <w:bCs/>
                <w:iCs/>
                <w:sz w:val="18"/>
                <w:szCs w:val="18"/>
              </w:rPr>
              <w:t>» или эквивалент</w:t>
            </w:r>
            <w:r w:rsidR="00265216">
              <w:rPr>
                <w:bCs/>
                <w:iCs/>
                <w:sz w:val="18"/>
                <w:szCs w:val="18"/>
              </w:rPr>
              <w:t>, 1л.</w:t>
            </w:r>
          </w:p>
        </w:tc>
        <w:tc>
          <w:tcPr>
            <w:tcW w:w="6662" w:type="dxa"/>
            <w:shd w:val="clear" w:color="auto" w:fill="auto"/>
            <w:vAlign w:val="center"/>
          </w:tcPr>
          <w:p w:rsidR="008B532D" w:rsidRPr="0084363E" w:rsidRDefault="008B532D" w:rsidP="006A0DA0">
            <w:pPr>
              <w:rPr>
                <w:sz w:val="18"/>
                <w:szCs w:val="18"/>
              </w:rPr>
            </w:pPr>
            <w:r w:rsidRPr="0084363E">
              <w:rPr>
                <w:sz w:val="18"/>
                <w:szCs w:val="18"/>
              </w:rPr>
              <w:t xml:space="preserve">Дезинфицирующее средство, жидкий концентрат.  Действующие вещества: комплекс ЧАС (четвертичных аммонийных соединений) – не менее 24%, производное </w:t>
            </w:r>
            <w:proofErr w:type="spellStart"/>
            <w:r w:rsidRPr="0084363E">
              <w:rPr>
                <w:sz w:val="18"/>
                <w:szCs w:val="18"/>
              </w:rPr>
              <w:t>гуанидина</w:t>
            </w:r>
            <w:proofErr w:type="spellEnd"/>
            <w:r w:rsidRPr="0084363E">
              <w:rPr>
                <w:sz w:val="18"/>
                <w:szCs w:val="18"/>
              </w:rPr>
              <w:t xml:space="preserve"> – не менее 2,5 %. Средство не должно содержать в своем составе альдегиды, третичные амины, фенолы, спирты, кислоты, ферменты, перекись водорода. </w:t>
            </w:r>
          </w:p>
          <w:p w:rsidR="008B532D" w:rsidRPr="0084363E" w:rsidRDefault="008B532D" w:rsidP="006A0DA0">
            <w:pPr>
              <w:rPr>
                <w:sz w:val="18"/>
                <w:szCs w:val="18"/>
              </w:rPr>
            </w:pPr>
            <w:r w:rsidRPr="0084363E">
              <w:rPr>
                <w:sz w:val="18"/>
                <w:szCs w:val="18"/>
              </w:rPr>
              <w:t>Срок годности средства в упаковке производителя: не менее 5 лет.</w:t>
            </w:r>
          </w:p>
          <w:p w:rsidR="008B532D" w:rsidRPr="0084363E" w:rsidRDefault="008B532D" w:rsidP="006A0DA0">
            <w:pPr>
              <w:rPr>
                <w:sz w:val="18"/>
                <w:szCs w:val="18"/>
              </w:rPr>
            </w:pPr>
            <w:r w:rsidRPr="0084363E">
              <w:rPr>
                <w:sz w:val="18"/>
                <w:szCs w:val="18"/>
              </w:rPr>
              <w:t>Срок годности рабочих растворов средства: не менее 30 суток.</w:t>
            </w:r>
          </w:p>
          <w:p w:rsidR="008B532D" w:rsidRPr="0084363E" w:rsidRDefault="008B532D" w:rsidP="006A0DA0">
            <w:pPr>
              <w:rPr>
                <w:sz w:val="18"/>
                <w:szCs w:val="18"/>
              </w:rPr>
            </w:pPr>
            <w:r w:rsidRPr="0084363E">
              <w:rPr>
                <w:sz w:val="18"/>
                <w:szCs w:val="18"/>
              </w:rPr>
              <w:t xml:space="preserve">Целевая активность: бактерицид (грамположительные, грамотрицательные бактерии, в том числе, в отношении возбудителей внутрибольничных инфекций), </w:t>
            </w:r>
            <w:proofErr w:type="spellStart"/>
            <w:r w:rsidRPr="0084363E">
              <w:rPr>
                <w:sz w:val="18"/>
                <w:szCs w:val="18"/>
              </w:rPr>
              <w:t>вирулицид</w:t>
            </w:r>
            <w:proofErr w:type="spellEnd"/>
            <w:r w:rsidRPr="0084363E">
              <w:rPr>
                <w:sz w:val="18"/>
                <w:szCs w:val="18"/>
              </w:rPr>
              <w:t xml:space="preserve"> (в отношении вирусов </w:t>
            </w:r>
            <w:proofErr w:type="spellStart"/>
            <w:r w:rsidRPr="0084363E">
              <w:rPr>
                <w:sz w:val="18"/>
                <w:szCs w:val="18"/>
              </w:rPr>
              <w:t>энтеральных</w:t>
            </w:r>
            <w:proofErr w:type="spellEnd"/>
            <w:r w:rsidRPr="0084363E">
              <w:rPr>
                <w:sz w:val="18"/>
                <w:szCs w:val="18"/>
              </w:rPr>
              <w:t xml:space="preserve"> и парентеральных гепатитов, полиомиелита), </w:t>
            </w:r>
            <w:r w:rsidRPr="0084363E">
              <w:rPr>
                <w:sz w:val="18"/>
                <w:szCs w:val="18"/>
              </w:rPr>
              <w:lastRenderedPageBreak/>
              <w:t xml:space="preserve">фунгицид, </w:t>
            </w:r>
            <w:proofErr w:type="spellStart"/>
            <w:r w:rsidRPr="0084363E">
              <w:rPr>
                <w:sz w:val="18"/>
                <w:szCs w:val="18"/>
              </w:rPr>
              <w:t>туберкулоцид</w:t>
            </w:r>
            <w:proofErr w:type="spellEnd"/>
            <w:r w:rsidRPr="0084363E">
              <w:rPr>
                <w:sz w:val="18"/>
                <w:szCs w:val="18"/>
              </w:rPr>
              <w:t>, плесени.</w:t>
            </w:r>
          </w:p>
          <w:p w:rsidR="008B532D" w:rsidRPr="0084363E" w:rsidRDefault="008B532D" w:rsidP="006A0DA0">
            <w:pPr>
              <w:rPr>
                <w:sz w:val="18"/>
                <w:szCs w:val="18"/>
              </w:rPr>
            </w:pPr>
            <w:r w:rsidRPr="0084363E">
              <w:rPr>
                <w:sz w:val="18"/>
                <w:szCs w:val="18"/>
              </w:rPr>
              <w:t>Выход рабочего раствора из 1 л концентрированного средства:</w:t>
            </w:r>
          </w:p>
          <w:p w:rsidR="008B532D" w:rsidRPr="0084363E" w:rsidRDefault="008B532D" w:rsidP="006A0DA0">
            <w:pPr>
              <w:rPr>
                <w:sz w:val="18"/>
                <w:szCs w:val="18"/>
              </w:rPr>
            </w:pPr>
            <w:r w:rsidRPr="0084363E">
              <w:rPr>
                <w:sz w:val="18"/>
                <w:szCs w:val="18"/>
              </w:rPr>
              <w:t>- дезинфекция поверхностей по вирусам не менее 1000 л при времени экспозиции не более 60 минут; не менее 500 л при времени экспозиции не более 30 минут;</w:t>
            </w:r>
          </w:p>
          <w:p w:rsidR="008B532D" w:rsidRPr="0084363E" w:rsidRDefault="008B532D" w:rsidP="006A0DA0">
            <w:pPr>
              <w:rPr>
                <w:sz w:val="18"/>
                <w:szCs w:val="18"/>
              </w:rPr>
            </w:pPr>
            <w:r w:rsidRPr="0084363E">
              <w:rPr>
                <w:sz w:val="18"/>
                <w:szCs w:val="18"/>
              </w:rPr>
              <w:t>- проведение генеральных уборок в соматических отделениях не менее 1000 л при времени экспозиции не более 45 минут; в процедурных кабинетах не менее 250 л при времени экспозиции не более 30 минут;</w:t>
            </w:r>
          </w:p>
          <w:p w:rsidR="008B532D" w:rsidRPr="0084363E" w:rsidRDefault="008B532D" w:rsidP="006A0DA0">
            <w:pPr>
              <w:rPr>
                <w:sz w:val="18"/>
                <w:szCs w:val="18"/>
              </w:rPr>
            </w:pPr>
            <w:r w:rsidRPr="0084363E">
              <w:rPr>
                <w:sz w:val="18"/>
                <w:szCs w:val="18"/>
              </w:rPr>
              <w:t>-дезинфекция санитарно-технического оборудования (ванны, раковины) по режиму грибков не менее 100 л рабочего раствора при времени экспозиции не более 10 минут;</w:t>
            </w:r>
          </w:p>
          <w:p w:rsidR="008B532D" w:rsidRPr="0084363E" w:rsidRDefault="008B532D" w:rsidP="006A0DA0">
            <w:pPr>
              <w:rPr>
                <w:sz w:val="18"/>
                <w:szCs w:val="18"/>
              </w:rPr>
            </w:pPr>
            <w:r w:rsidRPr="0084363E">
              <w:rPr>
                <w:sz w:val="18"/>
                <w:szCs w:val="18"/>
              </w:rPr>
              <w:t>- дезинфекция, совмещенная с ПСО (ручной способ) по вирусам ИМН не менее 500 л рабочего раствора при времени экспозиции не более 30 минут.</w:t>
            </w:r>
          </w:p>
          <w:p w:rsidR="008B532D" w:rsidRPr="0084363E" w:rsidRDefault="008B532D" w:rsidP="006A0DA0">
            <w:pPr>
              <w:pStyle w:val="ConsPlusNormal"/>
              <w:snapToGrid w:val="0"/>
              <w:rPr>
                <w:bCs/>
                <w:iCs/>
                <w:sz w:val="18"/>
                <w:szCs w:val="18"/>
              </w:rPr>
            </w:pPr>
            <w:r w:rsidRPr="0084363E">
              <w:rPr>
                <w:rFonts w:eastAsia="Andale Sans UI"/>
                <w:sz w:val="18"/>
                <w:szCs w:val="18"/>
              </w:rPr>
              <w:t>Форма выпуска: полимерная емкость не менее 1.0 л.</w:t>
            </w:r>
          </w:p>
        </w:tc>
        <w:tc>
          <w:tcPr>
            <w:tcW w:w="1418" w:type="dxa"/>
            <w:vAlign w:val="center"/>
          </w:tcPr>
          <w:p w:rsidR="008B532D" w:rsidRPr="00DF4F52" w:rsidRDefault="00D257A3" w:rsidP="00715D0D">
            <w:pPr>
              <w:jc w:val="center"/>
              <w:rPr>
                <w:sz w:val="22"/>
                <w:szCs w:val="22"/>
              </w:rPr>
            </w:pPr>
            <w:r>
              <w:rPr>
                <w:sz w:val="22"/>
                <w:szCs w:val="22"/>
              </w:rPr>
              <w:lastRenderedPageBreak/>
              <w:t>4</w:t>
            </w:r>
            <w:r w:rsidR="00715D0D">
              <w:rPr>
                <w:sz w:val="22"/>
                <w:szCs w:val="22"/>
              </w:rPr>
              <w:t>5</w:t>
            </w:r>
          </w:p>
        </w:tc>
      </w:tr>
      <w:tr w:rsidR="008B532D" w:rsidRPr="00DF4F52" w:rsidTr="00D257A3">
        <w:trPr>
          <w:trHeight w:val="70"/>
        </w:trPr>
        <w:tc>
          <w:tcPr>
            <w:tcW w:w="851" w:type="dxa"/>
            <w:shd w:val="clear" w:color="auto" w:fill="auto"/>
            <w:vAlign w:val="center"/>
          </w:tcPr>
          <w:p w:rsidR="008B532D" w:rsidRPr="00DF4F52" w:rsidRDefault="008B532D"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vAlign w:val="center"/>
          </w:tcPr>
          <w:p w:rsidR="008B532D" w:rsidRPr="0084363E" w:rsidRDefault="008B532D" w:rsidP="006A0DA0">
            <w:pPr>
              <w:pStyle w:val="ConsPlusNormal"/>
              <w:snapToGrid w:val="0"/>
              <w:jc w:val="center"/>
              <w:rPr>
                <w:bCs/>
                <w:iCs/>
                <w:sz w:val="18"/>
                <w:szCs w:val="18"/>
              </w:rPr>
            </w:pPr>
            <w:r w:rsidRPr="0084363E">
              <w:rPr>
                <w:bCs/>
                <w:iCs/>
                <w:sz w:val="18"/>
                <w:szCs w:val="18"/>
              </w:rPr>
              <w:t xml:space="preserve">Дезинфицирующие салфетки </w:t>
            </w:r>
          </w:p>
          <w:p w:rsidR="008B532D" w:rsidRPr="0084363E" w:rsidRDefault="00FF6AFC" w:rsidP="00AB77AA">
            <w:pPr>
              <w:pStyle w:val="ConsPlusNormal"/>
              <w:snapToGrid w:val="0"/>
              <w:jc w:val="center"/>
              <w:rPr>
                <w:bCs/>
                <w:iCs/>
                <w:sz w:val="18"/>
                <w:szCs w:val="18"/>
              </w:rPr>
            </w:pPr>
            <w:r>
              <w:rPr>
                <w:bCs/>
                <w:iCs/>
                <w:sz w:val="18"/>
                <w:szCs w:val="18"/>
              </w:rPr>
              <w:t>«</w:t>
            </w:r>
            <w:proofErr w:type="spellStart"/>
            <w:r w:rsidR="008B532D" w:rsidRPr="0084363E">
              <w:rPr>
                <w:bCs/>
                <w:iCs/>
                <w:sz w:val="18"/>
                <w:szCs w:val="18"/>
              </w:rPr>
              <w:t>Фориспот</w:t>
            </w:r>
            <w:proofErr w:type="spellEnd"/>
            <w:r w:rsidR="00AB77AA">
              <w:rPr>
                <w:bCs/>
                <w:iCs/>
                <w:sz w:val="18"/>
                <w:szCs w:val="18"/>
              </w:rPr>
              <w:t>» 7</w:t>
            </w:r>
            <w:r>
              <w:rPr>
                <w:bCs/>
                <w:iCs/>
                <w:sz w:val="18"/>
                <w:szCs w:val="18"/>
              </w:rPr>
              <w:t xml:space="preserve"> мл</w:t>
            </w:r>
            <w:proofErr w:type="gramStart"/>
            <w:r>
              <w:rPr>
                <w:bCs/>
                <w:iCs/>
                <w:sz w:val="18"/>
                <w:szCs w:val="18"/>
              </w:rPr>
              <w:t>.</w:t>
            </w:r>
            <w:proofErr w:type="gramEnd"/>
            <w:r>
              <w:rPr>
                <w:bCs/>
                <w:iCs/>
                <w:sz w:val="18"/>
                <w:szCs w:val="18"/>
              </w:rPr>
              <w:t xml:space="preserve"> </w:t>
            </w:r>
            <w:proofErr w:type="gramStart"/>
            <w:r>
              <w:rPr>
                <w:bCs/>
                <w:iCs/>
                <w:sz w:val="18"/>
                <w:szCs w:val="18"/>
              </w:rPr>
              <w:t>и</w:t>
            </w:r>
            <w:proofErr w:type="gramEnd"/>
            <w:r>
              <w:rPr>
                <w:bCs/>
                <w:iCs/>
                <w:sz w:val="18"/>
                <w:szCs w:val="18"/>
              </w:rPr>
              <w:t>ли эквивалент</w:t>
            </w:r>
          </w:p>
        </w:tc>
        <w:tc>
          <w:tcPr>
            <w:tcW w:w="6662" w:type="dxa"/>
            <w:shd w:val="clear" w:color="auto" w:fill="auto"/>
          </w:tcPr>
          <w:p w:rsidR="00C25920" w:rsidRPr="00C25920" w:rsidRDefault="00C25920" w:rsidP="00C25920">
            <w:pPr>
              <w:rPr>
                <w:sz w:val="18"/>
                <w:szCs w:val="18"/>
              </w:rPr>
            </w:pPr>
            <w:r w:rsidRPr="00C25920">
              <w:rPr>
                <w:sz w:val="18"/>
                <w:szCs w:val="18"/>
              </w:rPr>
              <w:t xml:space="preserve">Готовое к применению дезинфицирующее средство должно представлять собой </w:t>
            </w:r>
            <w:proofErr w:type="gramStart"/>
            <w:r w:rsidRPr="00C25920">
              <w:rPr>
                <w:sz w:val="18"/>
                <w:szCs w:val="18"/>
              </w:rPr>
              <w:t>прозрачную</w:t>
            </w:r>
            <w:proofErr w:type="gramEnd"/>
            <w:r w:rsidRPr="00C25920">
              <w:rPr>
                <w:sz w:val="18"/>
                <w:szCs w:val="18"/>
              </w:rPr>
              <w:t xml:space="preserve"> дезинфицирующие салфетки в индивидуальной упаковке. В качестве действующих веществ должны содержаться: пропанол-2 не более 20%, </w:t>
            </w:r>
            <w:proofErr w:type="spellStart"/>
            <w:r w:rsidRPr="00C25920">
              <w:rPr>
                <w:sz w:val="18"/>
                <w:szCs w:val="18"/>
              </w:rPr>
              <w:t>N,</w:t>
            </w:r>
            <w:proofErr w:type="gramStart"/>
            <w:r w:rsidRPr="00C25920">
              <w:rPr>
                <w:sz w:val="18"/>
                <w:szCs w:val="18"/>
              </w:rPr>
              <w:t>N</w:t>
            </w:r>
            <w:proofErr w:type="gramEnd"/>
            <w:r w:rsidRPr="00C25920">
              <w:rPr>
                <w:sz w:val="18"/>
                <w:szCs w:val="18"/>
              </w:rPr>
              <w:t>дидецилдиметиламмоний</w:t>
            </w:r>
            <w:proofErr w:type="spellEnd"/>
            <w:r w:rsidRPr="00C25920">
              <w:rPr>
                <w:sz w:val="18"/>
                <w:szCs w:val="18"/>
              </w:rPr>
              <w:t xml:space="preserve"> хлорид не менее 0.2%, </w:t>
            </w:r>
            <w:proofErr w:type="spellStart"/>
            <w:r w:rsidRPr="00C25920">
              <w:rPr>
                <w:sz w:val="18"/>
                <w:szCs w:val="18"/>
              </w:rPr>
              <w:t>алкилдиметилбензиламмоний</w:t>
            </w:r>
            <w:proofErr w:type="spellEnd"/>
            <w:r w:rsidRPr="00C25920">
              <w:rPr>
                <w:sz w:val="18"/>
                <w:szCs w:val="18"/>
              </w:rPr>
              <w:t xml:space="preserve"> хлорид не менее 0.2%.</w:t>
            </w:r>
          </w:p>
          <w:p w:rsidR="00C25920" w:rsidRPr="00C25920" w:rsidRDefault="00C25920" w:rsidP="00C25920">
            <w:pPr>
              <w:rPr>
                <w:sz w:val="18"/>
                <w:szCs w:val="18"/>
              </w:rPr>
            </w:pPr>
            <w:proofErr w:type="gramStart"/>
            <w:r w:rsidRPr="00C25920">
              <w:rPr>
                <w:sz w:val="18"/>
                <w:szCs w:val="18"/>
              </w:rPr>
              <w:t xml:space="preserve">Средство должно  обладать бактерицидными (в отношении грамотрицательных и грамположительных бактерий, в том числе в отношении возбудителей внутрибольничных инфекций (ВБИ), включая современные госпитальные (клинические) штаммы, </w:t>
            </w:r>
            <w:proofErr w:type="spellStart"/>
            <w:r w:rsidRPr="00C25920">
              <w:rPr>
                <w:sz w:val="18"/>
                <w:szCs w:val="18"/>
              </w:rPr>
              <w:t>туберкулоцидными</w:t>
            </w:r>
            <w:proofErr w:type="spellEnd"/>
            <w:r w:rsidRPr="00C25920">
              <w:rPr>
                <w:sz w:val="18"/>
                <w:szCs w:val="18"/>
              </w:rPr>
              <w:t xml:space="preserve"> (обязательно должно быть тестировано на </w:t>
            </w:r>
            <w:proofErr w:type="spellStart"/>
            <w:r w:rsidRPr="00C25920">
              <w:rPr>
                <w:sz w:val="18"/>
                <w:szCs w:val="18"/>
              </w:rPr>
              <w:t>Mycobacterium</w:t>
            </w:r>
            <w:proofErr w:type="spellEnd"/>
            <w:r w:rsidRPr="00C25920">
              <w:rPr>
                <w:sz w:val="18"/>
                <w:szCs w:val="18"/>
              </w:rPr>
              <w:t xml:space="preserve"> </w:t>
            </w:r>
            <w:proofErr w:type="spellStart"/>
            <w:r w:rsidRPr="00C25920">
              <w:rPr>
                <w:sz w:val="18"/>
                <w:szCs w:val="18"/>
              </w:rPr>
              <w:t>terrae</w:t>
            </w:r>
            <w:proofErr w:type="spellEnd"/>
            <w:r w:rsidRPr="00C25920">
              <w:rPr>
                <w:sz w:val="18"/>
                <w:szCs w:val="18"/>
              </w:rPr>
              <w:t xml:space="preserve">, </w:t>
            </w:r>
            <w:proofErr w:type="spellStart"/>
            <w:r w:rsidRPr="00C25920">
              <w:rPr>
                <w:sz w:val="18"/>
                <w:szCs w:val="18"/>
              </w:rPr>
              <w:t>Mycobacterium</w:t>
            </w:r>
            <w:proofErr w:type="spellEnd"/>
            <w:r w:rsidRPr="00C25920">
              <w:rPr>
                <w:sz w:val="18"/>
                <w:szCs w:val="18"/>
              </w:rPr>
              <w:t xml:space="preserve"> </w:t>
            </w:r>
            <w:proofErr w:type="spellStart"/>
            <w:r w:rsidRPr="00C25920">
              <w:rPr>
                <w:sz w:val="18"/>
                <w:szCs w:val="18"/>
              </w:rPr>
              <w:t>tuberculosis</w:t>
            </w:r>
            <w:proofErr w:type="spellEnd"/>
            <w:r w:rsidRPr="00C25920">
              <w:rPr>
                <w:sz w:val="18"/>
                <w:szCs w:val="18"/>
              </w:rPr>
              <w:t xml:space="preserve">), </w:t>
            </w:r>
            <w:proofErr w:type="spellStart"/>
            <w:r w:rsidRPr="00C25920">
              <w:rPr>
                <w:sz w:val="18"/>
                <w:szCs w:val="18"/>
              </w:rPr>
              <w:t>вирулицидными</w:t>
            </w:r>
            <w:proofErr w:type="spellEnd"/>
            <w:r w:rsidRPr="00C25920">
              <w:rPr>
                <w:sz w:val="18"/>
                <w:szCs w:val="18"/>
              </w:rPr>
              <w:t xml:space="preserve"> (в отношении всех известных вирусов-патогенов человека, в том числе вирусов </w:t>
            </w:r>
            <w:proofErr w:type="spellStart"/>
            <w:r w:rsidRPr="00C25920">
              <w:rPr>
                <w:sz w:val="18"/>
                <w:szCs w:val="18"/>
              </w:rPr>
              <w:t>энтеральных</w:t>
            </w:r>
            <w:proofErr w:type="spellEnd"/>
            <w:r w:rsidRPr="00C25920">
              <w:rPr>
                <w:sz w:val="18"/>
                <w:szCs w:val="18"/>
              </w:rPr>
              <w:t xml:space="preserve"> и парентеральных гепатитов (в </w:t>
            </w:r>
            <w:proofErr w:type="spellStart"/>
            <w:r w:rsidRPr="00C25920">
              <w:rPr>
                <w:sz w:val="18"/>
                <w:szCs w:val="18"/>
              </w:rPr>
              <w:t>т.ч</w:t>
            </w:r>
            <w:proofErr w:type="spellEnd"/>
            <w:r w:rsidRPr="00C25920">
              <w:rPr>
                <w:sz w:val="18"/>
                <w:szCs w:val="18"/>
              </w:rPr>
              <w:t xml:space="preserve">. </w:t>
            </w:r>
            <w:proofErr w:type="spellStart"/>
            <w:r w:rsidRPr="00C25920">
              <w:rPr>
                <w:sz w:val="18"/>
                <w:szCs w:val="18"/>
              </w:rPr>
              <w:t>гепатитаА</w:t>
            </w:r>
            <w:proofErr w:type="spellEnd"/>
            <w:r w:rsidRPr="00C25920">
              <w:rPr>
                <w:sz w:val="18"/>
                <w:szCs w:val="18"/>
              </w:rPr>
              <w:t>, В и С), ВИЧ, полиомиелита, аденовирусов, вирусов</w:t>
            </w:r>
            <w:proofErr w:type="gramEnd"/>
            <w:r w:rsidRPr="00C25920">
              <w:rPr>
                <w:sz w:val="18"/>
                <w:szCs w:val="18"/>
              </w:rPr>
              <w:t xml:space="preserve"> «</w:t>
            </w:r>
            <w:proofErr w:type="gramStart"/>
            <w:r w:rsidRPr="00C25920">
              <w:rPr>
                <w:sz w:val="18"/>
                <w:szCs w:val="18"/>
              </w:rPr>
              <w:t xml:space="preserve">атипичной пневмонии» (SARS), «птичьего» гриппа H5N1, «свиного» гриппа, гриппа человека, герпеса и др.) и </w:t>
            </w:r>
            <w:proofErr w:type="spellStart"/>
            <w:r w:rsidRPr="00C25920">
              <w:rPr>
                <w:sz w:val="18"/>
                <w:szCs w:val="18"/>
              </w:rPr>
              <w:t>фунгицидными</w:t>
            </w:r>
            <w:proofErr w:type="spellEnd"/>
            <w:r w:rsidRPr="00C25920">
              <w:rPr>
                <w:sz w:val="18"/>
                <w:szCs w:val="18"/>
              </w:rPr>
              <w:t xml:space="preserve"> (</w:t>
            </w:r>
            <w:proofErr w:type="spellStart"/>
            <w:r w:rsidRPr="00C25920">
              <w:rPr>
                <w:sz w:val="18"/>
                <w:szCs w:val="18"/>
              </w:rPr>
              <w:t>Кандида</w:t>
            </w:r>
            <w:proofErr w:type="spellEnd"/>
            <w:r w:rsidRPr="00C25920">
              <w:rPr>
                <w:sz w:val="18"/>
                <w:szCs w:val="18"/>
              </w:rPr>
              <w:t>, Трихофитон) свойствами.</w:t>
            </w:r>
            <w:proofErr w:type="gramEnd"/>
            <w:r w:rsidRPr="00C25920">
              <w:rPr>
                <w:sz w:val="18"/>
                <w:szCs w:val="18"/>
              </w:rPr>
              <w:t xml:space="preserve"> Средство также должно быть активно в отношении плесени, и возбудителей особо опасных инфекций (ООИ) – чумы, холеры, туляремии. </w:t>
            </w:r>
          </w:p>
          <w:p w:rsidR="00C25920" w:rsidRPr="00C25920" w:rsidRDefault="00C25920" w:rsidP="00C25920">
            <w:pPr>
              <w:rPr>
                <w:sz w:val="18"/>
                <w:szCs w:val="18"/>
              </w:rPr>
            </w:pPr>
            <w:r w:rsidRPr="00C25920">
              <w:rPr>
                <w:sz w:val="18"/>
                <w:szCs w:val="18"/>
              </w:rPr>
              <w:t>Объем пропиточного средства на одну салфетку должен быть не менее 5мл. Режим обеззараживания:</w:t>
            </w:r>
          </w:p>
          <w:p w:rsidR="008B532D" w:rsidRPr="0084363E" w:rsidRDefault="00C25920" w:rsidP="00C25920">
            <w:pPr>
              <w:snapToGrid w:val="0"/>
              <w:rPr>
                <w:sz w:val="18"/>
                <w:szCs w:val="18"/>
              </w:rPr>
            </w:pPr>
            <w:r w:rsidRPr="00C25920">
              <w:rPr>
                <w:sz w:val="18"/>
                <w:szCs w:val="18"/>
              </w:rPr>
              <w:t>Поверхности в помещениях по туберкулезному режиму: время экспозиции не должно превышать пяти минут.</w:t>
            </w:r>
          </w:p>
        </w:tc>
        <w:tc>
          <w:tcPr>
            <w:tcW w:w="1418" w:type="dxa"/>
            <w:vAlign w:val="center"/>
          </w:tcPr>
          <w:p w:rsidR="008B532D" w:rsidRPr="006B28E1" w:rsidRDefault="00D257A3" w:rsidP="00D257A3">
            <w:pPr>
              <w:jc w:val="center"/>
              <w:rPr>
                <w:sz w:val="22"/>
                <w:szCs w:val="22"/>
              </w:rPr>
            </w:pPr>
            <w:r>
              <w:rPr>
                <w:sz w:val="22"/>
                <w:szCs w:val="22"/>
              </w:rPr>
              <w:t>600</w:t>
            </w:r>
          </w:p>
        </w:tc>
      </w:tr>
      <w:tr w:rsidR="008B532D" w:rsidRPr="00DF4F52" w:rsidTr="00D257A3">
        <w:trPr>
          <w:trHeight w:val="70"/>
        </w:trPr>
        <w:tc>
          <w:tcPr>
            <w:tcW w:w="851" w:type="dxa"/>
            <w:shd w:val="clear" w:color="auto" w:fill="auto"/>
            <w:vAlign w:val="center"/>
          </w:tcPr>
          <w:p w:rsidR="008B532D" w:rsidRPr="00DF4F52" w:rsidRDefault="008B532D"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vAlign w:val="center"/>
          </w:tcPr>
          <w:p w:rsidR="008B532D" w:rsidRPr="0084363E" w:rsidRDefault="008B532D" w:rsidP="006A0DA0">
            <w:pPr>
              <w:pStyle w:val="ConsPlusNormal"/>
              <w:snapToGrid w:val="0"/>
              <w:jc w:val="center"/>
              <w:rPr>
                <w:bCs/>
                <w:iCs/>
                <w:sz w:val="18"/>
                <w:szCs w:val="18"/>
              </w:rPr>
            </w:pPr>
            <w:r w:rsidRPr="0084363E">
              <w:rPr>
                <w:sz w:val="18"/>
                <w:szCs w:val="18"/>
              </w:rPr>
              <w:t>Дезинфицирующее средство</w:t>
            </w:r>
            <w:r w:rsidRPr="0084363E">
              <w:rPr>
                <w:bCs/>
                <w:iCs/>
                <w:sz w:val="18"/>
                <w:szCs w:val="18"/>
              </w:rPr>
              <w:t xml:space="preserve"> </w:t>
            </w:r>
          </w:p>
          <w:p w:rsidR="008B532D" w:rsidRPr="0084363E" w:rsidRDefault="00FF6AFC" w:rsidP="00FF6AFC">
            <w:pPr>
              <w:pStyle w:val="ConsPlusNormal"/>
              <w:snapToGrid w:val="0"/>
              <w:jc w:val="center"/>
              <w:rPr>
                <w:bCs/>
                <w:iCs/>
                <w:sz w:val="18"/>
                <w:szCs w:val="18"/>
              </w:rPr>
            </w:pPr>
            <w:r>
              <w:rPr>
                <w:bCs/>
                <w:iCs/>
                <w:sz w:val="18"/>
                <w:szCs w:val="18"/>
              </w:rPr>
              <w:t>«</w:t>
            </w:r>
            <w:proofErr w:type="spellStart"/>
            <w:r w:rsidR="008B532D" w:rsidRPr="0084363E">
              <w:rPr>
                <w:bCs/>
                <w:iCs/>
                <w:sz w:val="18"/>
                <w:szCs w:val="18"/>
              </w:rPr>
              <w:t>Форицид</w:t>
            </w:r>
            <w:proofErr w:type="spellEnd"/>
            <w:r w:rsidR="008B532D" w:rsidRPr="0084363E">
              <w:rPr>
                <w:bCs/>
                <w:iCs/>
                <w:sz w:val="18"/>
                <w:szCs w:val="18"/>
              </w:rPr>
              <w:t>-окси</w:t>
            </w:r>
            <w:r>
              <w:rPr>
                <w:bCs/>
                <w:iCs/>
                <w:sz w:val="18"/>
                <w:szCs w:val="18"/>
              </w:rPr>
              <w:t>»</w:t>
            </w:r>
            <w:r w:rsidR="0017738E">
              <w:rPr>
                <w:bCs/>
                <w:iCs/>
                <w:sz w:val="18"/>
                <w:szCs w:val="18"/>
              </w:rPr>
              <w:t xml:space="preserve"> 0,4%</w:t>
            </w:r>
            <w:r w:rsidR="00AB77AA">
              <w:rPr>
                <w:bCs/>
                <w:iCs/>
                <w:sz w:val="18"/>
                <w:szCs w:val="18"/>
              </w:rPr>
              <w:t xml:space="preserve"> 5л. </w:t>
            </w:r>
            <w:r>
              <w:rPr>
                <w:bCs/>
                <w:iCs/>
                <w:sz w:val="18"/>
                <w:szCs w:val="18"/>
              </w:rPr>
              <w:t xml:space="preserve"> или эквивалент</w:t>
            </w:r>
          </w:p>
        </w:tc>
        <w:tc>
          <w:tcPr>
            <w:tcW w:w="6662" w:type="dxa"/>
            <w:shd w:val="clear" w:color="auto" w:fill="auto"/>
            <w:vAlign w:val="center"/>
          </w:tcPr>
          <w:p w:rsidR="008B532D" w:rsidRPr="0084363E" w:rsidRDefault="008B532D" w:rsidP="006A0DA0">
            <w:pPr>
              <w:rPr>
                <w:sz w:val="18"/>
                <w:szCs w:val="18"/>
              </w:rPr>
            </w:pPr>
            <w:r w:rsidRPr="0084363E">
              <w:rPr>
                <w:sz w:val="18"/>
                <w:szCs w:val="18"/>
              </w:rPr>
              <w:t xml:space="preserve">Дезинфицирующее средство, жидкое, готовое к применению, в виде двухкомпонентной системы. </w:t>
            </w:r>
          </w:p>
          <w:p w:rsidR="008B532D" w:rsidRPr="0084363E" w:rsidRDefault="008B532D" w:rsidP="006A0DA0">
            <w:pPr>
              <w:rPr>
                <w:sz w:val="18"/>
                <w:szCs w:val="18"/>
              </w:rPr>
            </w:pPr>
            <w:r w:rsidRPr="0084363E">
              <w:rPr>
                <w:sz w:val="18"/>
                <w:szCs w:val="18"/>
              </w:rPr>
              <w:t xml:space="preserve">Действующие вещества активированного рабочего раствора: </w:t>
            </w:r>
            <w:proofErr w:type="spellStart"/>
            <w:r w:rsidRPr="0084363E">
              <w:rPr>
                <w:sz w:val="18"/>
                <w:szCs w:val="18"/>
              </w:rPr>
              <w:t>надуксусная</w:t>
            </w:r>
            <w:proofErr w:type="spellEnd"/>
            <w:r w:rsidRPr="0084363E">
              <w:rPr>
                <w:sz w:val="18"/>
                <w:szCs w:val="18"/>
              </w:rPr>
              <w:t xml:space="preserve"> кислота - не менее 0,2 %, перекись водорода. </w:t>
            </w:r>
          </w:p>
          <w:p w:rsidR="008B532D" w:rsidRPr="0084363E" w:rsidRDefault="008B532D" w:rsidP="006A0DA0">
            <w:pPr>
              <w:rPr>
                <w:sz w:val="18"/>
                <w:szCs w:val="18"/>
              </w:rPr>
            </w:pPr>
            <w:r w:rsidRPr="0084363E">
              <w:rPr>
                <w:sz w:val="18"/>
                <w:szCs w:val="18"/>
              </w:rPr>
              <w:t>Срок годности раствора, готового к использованию: не менее 14 суток</w:t>
            </w:r>
          </w:p>
          <w:p w:rsidR="008B532D" w:rsidRPr="0084363E" w:rsidRDefault="008B532D" w:rsidP="006A0DA0">
            <w:pPr>
              <w:rPr>
                <w:sz w:val="18"/>
                <w:szCs w:val="18"/>
              </w:rPr>
            </w:pPr>
            <w:r w:rsidRPr="0084363E">
              <w:rPr>
                <w:sz w:val="18"/>
                <w:szCs w:val="18"/>
              </w:rPr>
              <w:t xml:space="preserve">(раствор многократного пользования). </w:t>
            </w:r>
          </w:p>
          <w:p w:rsidR="008B532D" w:rsidRPr="0084363E" w:rsidRDefault="008B532D" w:rsidP="006A0DA0">
            <w:pPr>
              <w:rPr>
                <w:sz w:val="18"/>
                <w:szCs w:val="18"/>
              </w:rPr>
            </w:pPr>
            <w:r w:rsidRPr="0084363E">
              <w:rPr>
                <w:sz w:val="18"/>
                <w:szCs w:val="18"/>
              </w:rPr>
              <w:t xml:space="preserve">Целевая активность: бактерицид (грамположительные, грамотрицательные бактерии, включая микобактерии туберкулеза), </w:t>
            </w:r>
            <w:proofErr w:type="spellStart"/>
            <w:r w:rsidRPr="0084363E">
              <w:rPr>
                <w:sz w:val="18"/>
                <w:szCs w:val="18"/>
              </w:rPr>
              <w:t>вирулицид</w:t>
            </w:r>
            <w:proofErr w:type="spellEnd"/>
            <w:r w:rsidRPr="0084363E">
              <w:rPr>
                <w:sz w:val="18"/>
                <w:szCs w:val="18"/>
              </w:rPr>
              <w:t xml:space="preserve">, фунгицид, </w:t>
            </w:r>
            <w:proofErr w:type="spellStart"/>
            <w:r w:rsidRPr="0084363E">
              <w:rPr>
                <w:sz w:val="18"/>
                <w:szCs w:val="18"/>
              </w:rPr>
              <w:t>спороцид</w:t>
            </w:r>
            <w:proofErr w:type="spellEnd"/>
            <w:r w:rsidRPr="0084363E">
              <w:rPr>
                <w:sz w:val="18"/>
                <w:szCs w:val="18"/>
              </w:rPr>
              <w:t>.</w:t>
            </w:r>
          </w:p>
          <w:p w:rsidR="008B532D" w:rsidRPr="0084363E" w:rsidRDefault="008B532D" w:rsidP="006A0DA0">
            <w:pPr>
              <w:rPr>
                <w:sz w:val="18"/>
                <w:szCs w:val="18"/>
              </w:rPr>
            </w:pPr>
            <w:r w:rsidRPr="0084363E">
              <w:rPr>
                <w:sz w:val="18"/>
                <w:szCs w:val="18"/>
              </w:rPr>
              <w:t xml:space="preserve">Средство предназначено для дезинфекции и стерилизации изделий медицинского назначения из различных материалов (включая хирургические и стоматологические инструменты); </w:t>
            </w:r>
            <w:r w:rsidRPr="0084363E">
              <w:rPr>
                <w:rFonts w:eastAsia="SimSun"/>
                <w:kern w:val="3"/>
                <w:sz w:val="18"/>
                <w:szCs w:val="18"/>
                <w:lang w:eastAsia="zh-CN" w:bidi="hi-IN"/>
              </w:rPr>
              <w:t xml:space="preserve">дезинфекции высокого уровня (ДВУ) и стерилизации эндоскопов ручным способом; </w:t>
            </w:r>
            <w:r w:rsidRPr="0084363E">
              <w:rPr>
                <w:sz w:val="18"/>
                <w:szCs w:val="18"/>
              </w:rPr>
              <w:t xml:space="preserve">стерилизации гибких эндоскопов механизированным (в специализированных автоматических моечно-дезинфицирующих установках) способом. </w:t>
            </w:r>
          </w:p>
          <w:p w:rsidR="008B532D" w:rsidRPr="0084363E" w:rsidRDefault="008B532D" w:rsidP="006A0DA0">
            <w:pPr>
              <w:rPr>
                <w:sz w:val="18"/>
                <w:szCs w:val="18"/>
              </w:rPr>
            </w:pPr>
            <w:r w:rsidRPr="0084363E">
              <w:rPr>
                <w:sz w:val="18"/>
                <w:szCs w:val="18"/>
              </w:rPr>
              <w:t>Время экспозиции при проведении дезинфекции  ИМН и ДВУ эндоскопов – не более 5 минут, стерилизации ИМН – не более 10 минут.</w:t>
            </w:r>
          </w:p>
          <w:p w:rsidR="008B532D" w:rsidRPr="0084363E" w:rsidRDefault="008B532D" w:rsidP="006A0DA0">
            <w:pPr>
              <w:pStyle w:val="ConsPlusNormal"/>
              <w:snapToGrid w:val="0"/>
              <w:jc w:val="both"/>
              <w:rPr>
                <w:bCs/>
                <w:iCs/>
                <w:sz w:val="18"/>
                <w:szCs w:val="18"/>
              </w:rPr>
            </w:pPr>
            <w:r w:rsidRPr="0084363E">
              <w:rPr>
                <w:sz w:val="18"/>
                <w:szCs w:val="18"/>
              </w:rPr>
              <w:t>Форма выпуска: комплект не менее 5.0 л с активатором.</w:t>
            </w:r>
          </w:p>
        </w:tc>
        <w:tc>
          <w:tcPr>
            <w:tcW w:w="1418" w:type="dxa"/>
            <w:vAlign w:val="center"/>
          </w:tcPr>
          <w:p w:rsidR="008B532D" w:rsidRPr="00DF4F52" w:rsidRDefault="001F0648" w:rsidP="00D257A3">
            <w:pPr>
              <w:jc w:val="center"/>
              <w:rPr>
                <w:sz w:val="22"/>
                <w:szCs w:val="22"/>
              </w:rPr>
            </w:pPr>
            <w:r>
              <w:rPr>
                <w:sz w:val="22"/>
                <w:szCs w:val="22"/>
              </w:rPr>
              <w:t>4</w:t>
            </w:r>
          </w:p>
        </w:tc>
      </w:tr>
      <w:tr w:rsidR="008B532D" w:rsidRPr="00DF4F52" w:rsidTr="00D257A3">
        <w:trPr>
          <w:trHeight w:val="70"/>
        </w:trPr>
        <w:tc>
          <w:tcPr>
            <w:tcW w:w="851" w:type="dxa"/>
            <w:shd w:val="clear" w:color="auto" w:fill="auto"/>
            <w:vAlign w:val="center"/>
          </w:tcPr>
          <w:p w:rsidR="008B532D" w:rsidRPr="00DF4F52" w:rsidRDefault="008B532D"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vAlign w:val="center"/>
          </w:tcPr>
          <w:p w:rsidR="008B532D" w:rsidRPr="0084363E" w:rsidRDefault="008B532D" w:rsidP="006A0DA0">
            <w:pPr>
              <w:pStyle w:val="ConsPlusNormal"/>
              <w:snapToGrid w:val="0"/>
              <w:jc w:val="center"/>
              <w:rPr>
                <w:bCs/>
                <w:iCs/>
                <w:sz w:val="18"/>
                <w:szCs w:val="18"/>
              </w:rPr>
            </w:pPr>
            <w:r w:rsidRPr="0084363E">
              <w:rPr>
                <w:bCs/>
                <w:iCs/>
                <w:sz w:val="18"/>
                <w:szCs w:val="18"/>
              </w:rPr>
              <w:t>Кожный антисептик</w:t>
            </w:r>
          </w:p>
          <w:p w:rsidR="008B532D" w:rsidRPr="0084363E" w:rsidRDefault="008B532D" w:rsidP="006A0DA0">
            <w:pPr>
              <w:pStyle w:val="ConsPlusNormal"/>
              <w:snapToGrid w:val="0"/>
              <w:jc w:val="center"/>
              <w:rPr>
                <w:bCs/>
                <w:iCs/>
                <w:sz w:val="18"/>
                <w:szCs w:val="18"/>
              </w:rPr>
            </w:pPr>
            <w:r w:rsidRPr="0084363E">
              <w:rPr>
                <w:bCs/>
                <w:iCs/>
                <w:sz w:val="18"/>
                <w:szCs w:val="18"/>
              </w:rPr>
              <w:t xml:space="preserve"> </w:t>
            </w:r>
            <w:r w:rsidR="00715D0D">
              <w:rPr>
                <w:bCs/>
                <w:iCs/>
                <w:sz w:val="18"/>
                <w:szCs w:val="18"/>
              </w:rPr>
              <w:t>«</w:t>
            </w:r>
            <w:proofErr w:type="spellStart"/>
            <w:r w:rsidR="00715D0D">
              <w:rPr>
                <w:bCs/>
                <w:iCs/>
                <w:sz w:val="18"/>
                <w:szCs w:val="18"/>
              </w:rPr>
              <w:t>Дезисофт</w:t>
            </w:r>
            <w:proofErr w:type="spellEnd"/>
            <w:r w:rsidR="00715D0D">
              <w:rPr>
                <w:bCs/>
                <w:iCs/>
                <w:sz w:val="18"/>
                <w:szCs w:val="18"/>
              </w:rPr>
              <w:t>» или эквивалент</w:t>
            </w:r>
            <w:r w:rsidR="00265216">
              <w:rPr>
                <w:bCs/>
                <w:iCs/>
                <w:sz w:val="18"/>
                <w:szCs w:val="18"/>
              </w:rPr>
              <w:t>, 1л.</w:t>
            </w:r>
          </w:p>
        </w:tc>
        <w:tc>
          <w:tcPr>
            <w:tcW w:w="6662" w:type="dxa"/>
            <w:shd w:val="clear" w:color="auto" w:fill="auto"/>
          </w:tcPr>
          <w:p w:rsidR="008B532D" w:rsidRPr="0084363E" w:rsidRDefault="008B532D" w:rsidP="006A0DA0">
            <w:pPr>
              <w:rPr>
                <w:sz w:val="18"/>
                <w:szCs w:val="18"/>
              </w:rPr>
            </w:pPr>
            <w:r w:rsidRPr="0084363E">
              <w:rPr>
                <w:sz w:val="18"/>
                <w:szCs w:val="18"/>
              </w:rPr>
              <w:t xml:space="preserve">Дезинфицирующее средство, жидкий готовый к применению кожный антисептик. Действующие вещества: смесь спиртов (пропанол-1 и пропанол-2)- не менее 60 %, антимикробная добавка </w:t>
            </w:r>
            <w:proofErr w:type="spellStart"/>
            <w:r w:rsidRPr="0084363E">
              <w:rPr>
                <w:sz w:val="18"/>
                <w:szCs w:val="18"/>
              </w:rPr>
              <w:t>октенидина</w:t>
            </w:r>
            <w:proofErr w:type="spellEnd"/>
            <w:r w:rsidRPr="0084363E">
              <w:rPr>
                <w:sz w:val="18"/>
                <w:szCs w:val="18"/>
              </w:rPr>
              <w:t xml:space="preserve"> </w:t>
            </w:r>
            <w:proofErr w:type="spellStart"/>
            <w:r w:rsidRPr="0084363E">
              <w:rPr>
                <w:sz w:val="18"/>
                <w:szCs w:val="18"/>
              </w:rPr>
              <w:t>дигидрохлорид</w:t>
            </w:r>
            <w:proofErr w:type="spellEnd"/>
            <w:r w:rsidRPr="0084363E">
              <w:rPr>
                <w:sz w:val="18"/>
                <w:szCs w:val="18"/>
              </w:rPr>
              <w:t xml:space="preserve">. </w:t>
            </w:r>
          </w:p>
          <w:p w:rsidR="008B532D" w:rsidRPr="0084363E" w:rsidRDefault="008B532D" w:rsidP="006A0DA0">
            <w:pPr>
              <w:rPr>
                <w:sz w:val="18"/>
                <w:szCs w:val="18"/>
              </w:rPr>
            </w:pPr>
            <w:r w:rsidRPr="0084363E">
              <w:rPr>
                <w:sz w:val="18"/>
                <w:szCs w:val="18"/>
              </w:rPr>
              <w:t>Срок годности средства: не менее 5 лет.</w:t>
            </w:r>
          </w:p>
          <w:p w:rsidR="008B532D" w:rsidRPr="0084363E" w:rsidRDefault="008B532D" w:rsidP="006A0DA0">
            <w:pPr>
              <w:rPr>
                <w:sz w:val="18"/>
                <w:szCs w:val="18"/>
              </w:rPr>
            </w:pPr>
            <w:r w:rsidRPr="0084363E">
              <w:rPr>
                <w:sz w:val="18"/>
                <w:szCs w:val="18"/>
              </w:rPr>
              <w:t xml:space="preserve">Средство должно обладать антимикробной активностью  в отношении грамотрицательных и грамположительных бактерий (в том числе микобактерии  туберкулеза),  вирусов  и </w:t>
            </w:r>
            <w:proofErr w:type="spellStart"/>
            <w:r w:rsidRPr="0084363E">
              <w:rPr>
                <w:sz w:val="18"/>
                <w:szCs w:val="18"/>
              </w:rPr>
              <w:t>фунгицидными</w:t>
            </w:r>
            <w:proofErr w:type="spellEnd"/>
            <w:r w:rsidRPr="0084363E">
              <w:rPr>
                <w:sz w:val="18"/>
                <w:szCs w:val="18"/>
              </w:rPr>
              <w:t xml:space="preserve">  свойствами. </w:t>
            </w:r>
          </w:p>
          <w:p w:rsidR="008B532D" w:rsidRPr="0084363E" w:rsidRDefault="008B532D" w:rsidP="006A0DA0">
            <w:pPr>
              <w:rPr>
                <w:sz w:val="18"/>
                <w:szCs w:val="18"/>
              </w:rPr>
            </w:pPr>
            <w:r w:rsidRPr="0084363E">
              <w:rPr>
                <w:sz w:val="18"/>
                <w:szCs w:val="18"/>
              </w:rPr>
              <w:t xml:space="preserve">Средство должно быть предназначено для гигиенической и хирургической обработки  рук хирургов и персонала; обработки операционного и инъекционного полей. </w:t>
            </w:r>
          </w:p>
          <w:p w:rsidR="008B532D" w:rsidRPr="0084363E" w:rsidRDefault="008B532D" w:rsidP="006A0DA0">
            <w:pPr>
              <w:rPr>
                <w:sz w:val="18"/>
                <w:szCs w:val="18"/>
              </w:rPr>
            </w:pPr>
            <w:r w:rsidRPr="0084363E">
              <w:rPr>
                <w:sz w:val="18"/>
                <w:szCs w:val="18"/>
              </w:rPr>
              <w:t>Режимы применения средства:</w:t>
            </w:r>
            <w:r w:rsidRPr="0084363E">
              <w:rPr>
                <w:rFonts w:eastAsia="Calibri"/>
                <w:b/>
                <w:bCs/>
                <w:sz w:val="18"/>
                <w:szCs w:val="18"/>
              </w:rPr>
              <w:t xml:space="preserve"> </w:t>
            </w:r>
            <w:r w:rsidRPr="0084363E">
              <w:rPr>
                <w:bCs/>
                <w:sz w:val="18"/>
                <w:szCs w:val="18"/>
              </w:rPr>
              <w:t>Гигиеническая обработка кожи рук:</w:t>
            </w:r>
            <w:r w:rsidRPr="0084363E">
              <w:rPr>
                <w:sz w:val="18"/>
                <w:szCs w:val="18"/>
              </w:rPr>
              <w:t xml:space="preserve"> не более 3 мл при времени обработки не более 30  секунд.</w:t>
            </w:r>
          </w:p>
          <w:p w:rsidR="008B532D" w:rsidRPr="0084363E" w:rsidRDefault="008B532D" w:rsidP="006A0DA0">
            <w:pPr>
              <w:rPr>
                <w:sz w:val="18"/>
                <w:szCs w:val="18"/>
              </w:rPr>
            </w:pPr>
            <w:r w:rsidRPr="0084363E">
              <w:rPr>
                <w:sz w:val="18"/>
                <w:szCs w:val="18"/>
              </w:rPr>
              <w:t>Обработка операционного поля: время выдержки после окончания обработки не более 2 минут.</w:t>
            </w:r>
          </w:p>
          <w:p w:rsidR="008B532D" w:rsidRPr="0084363E" w:rsidRDefault="008B532D" w:rsidP="00AD6509">
            <w:pPr>
              <w:rPr>
                <w:sz w:val="18"/>
                <w:szCs w:val="18"/>
              </w:rPr>
            </w:pPr>
            <w:r w:rsidRPr="0084363E">
              <w:rPr>
                <w:sz w:val="18"/>
                <w:szCs w:val="18"/>
              </w:rPr>
              <w:t xml:space="preserve">Фасовка: емкость - </w:t>
            </w:r>
            <w:r w:rsidRPr="00013C9A">
              <w:rPr>
                <w:sz w:val="18"/>
                <w:szCs w:val="18"/>
              </w:rPr>
              <w:t xml:space="preserve">не менее 1 л  (с дозатором) </w:t>
            </w:r>
          </w:p>
        </w:tc>
        <w:tc>
          <w:tcPr>
            <w:tcW w:w="1418" w:type="dxa"/>
            <w:vAlign w:val="center"/>
          </w:tcPr>
          <w:p w:rsidR="008B532D" w:rsidRPr="00DF4F52" w:rsidRDefault="00715D0D" w:rsidP="00D257A3">
            <w:pPr>
              <w:jc w:val="center"/>
              <w:rPr>
                <w:sz w:val="22"/>
                <w:szCs w:val="22"/>
              </w:rPr>
            </w:pPr>
            <w:r>
              <w:rPr>
                <w:sz w:val="22"/>
                <w:szCs w:val="22"/>
              </w:rPr>
              <w:t>5</w:t>
            </w:r>
          </w:p>
        </w:tc>
      </w:tr>
      <w:tr w:rsidR="008B532D" w:rsidRPr="00DF4F52" w:rsidTr="00D257A3">
        <w:trPr>
          <w:trHeight w:val="70"/>
        </w:trPr>
        <w:tc>
          <w:tcPr>
            <w:tcW w:w="851" w:type="dxa"/>
            <w:shd w:val="clear" w:color="auto" w:fill="auto"/>
            <w:vAlign w:val="center"/>
          </w:tcPr>
          <w:p w:rsidR="008B532D" w:rsidRPr="00DF4F52" w:rsidRDefault="008B532D"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tcPr>
          <w:p w:rsidR="008B532D" w:rsidRPr="0084363E" w:rsidRDefault="008B532D" w:rsidP="006A0DA0">
            <w:pPr>
              <w:rPr>
                <w:sz w:val="18"/>
                <w:szCs w:val="18"/>
              </w:rPr>
            </w:pPr>
            <w:r w:rsidRPr="0084363E">
              <w:rPr>
                <w:sz w:val="18"/>
                <w:szCs w:val="18"/>
              </w:rPr>
              <w:t>Дезинфицирующее средство</w:t>
            </w:r>
          </w:p>
          <w:p w:rsidR="008B532D" w:rsidRPr="0084363E" w:rsidRDefault="008B532D" w:rsidP="006A0DA0">
            <w:pPr>
              <w:rPr>
                <w:b/>
                <w:sz w:val="18"/>
                <w:szCs w:val="18"/>
              </w:rPr>
            </w:pPr>
            <w:proofErr w:type="spellStart"/>
            <w:r w:rsidRPr="0084363E">
              <w:rPr>
                <w:b/>
                <w:sz w:val="18"/>
                <w:szCs w:val="18"/>
              </w:rPr>
              <w:t>Alsoft</w:t>
            </w:r>
            <w:proofErr w:type="spellEnd"/>
            <w:r w:rsidRPr="0084363E">
              <w:rPr>
                <w:b/>
                <w:sz w:val="18"/>
                <w:szCs w:val="18"/>
              </w:rPr>
              <w:t xml:space="preserve"> R </w:t>
            </w:r>
            <w:proofErr w:type="spellStart"/>
            <w:r w:rsidRPr="0084363E">
              <w:rPr>
                <w:b/>
                <w:sz w:val="18"/>
                <w:szCs w:val="18"/>
              </w:rPr>
              <w:t>Plus</w:t>
            </w:r>
            <w:proofErr w:type="spellEnd"/>
            <w:r w:rsidR="00265216">
              <w:rPr>
                <w:b/>
                <w:sz w:val="18"/>
                <w:szCs w:val="18"/>
              </w:rPr>
              <w:t>, 1л.</w:t>
            </w:r>
          </w:p>
        </w:tc>
        <w:tc>
          <w:tcPr>
            <w:tcW w:w="6662" w:type="dxa"/>
            <w:shd w:val="clear" w:color="auto" w:fill="auto"/>
          </w:tcPr>
          <w:p w:rsidR="008B532D" w:rsidRPr="0084363E" w:rsidRDefault="008B532D" w:rsidP="006A0DA0">
            <w:pPr>
              <w:pStyle w:val="ConsPlusNormal"/>
              <w:snapToGrid w:val="0"/>
              <w:rPr>
                <w:sz w:val="18"/>
                <w:szCs w:val="18"/>
              </w:rPr>
            </w:pPr>
            <w:r w:rsidRPr="0084363E">
              <w:rPr>
                <w:sz w:val="18"/>
                <w:szCs w:val="18"/>
              </w:rPr>
              <w:t xml:space="preserve">Дезинфицирующее средство  должно быть в виде жидкого готового к применению антисептического средства.  </w:t>
            </w:r>
            <w:proofErr w:type="gramStart"/>
            <w:r w:rsidRPr="0084363E">
              <w:rPr>
                <w:sz w:val="18"/>
                <w:szCs w:val="18"/>
              </w:rPr>
              <w:t xml:space="preserve">Состав: в качестве действующих веществ должно быть </w:t>
            </w:r>
            <w:proofErr w:type="spellStart"/>
            <w:r w:rsidRPr="0084363E">
              <w:rPr>
                <w:sz w:val="18"/>
                <w:szCs w:val="18"/>
              </w:rPr>
              <w:t>пропанол</w:t>
            </w:r>
            <w:proofErr w:type="spellEnd"/>
            <w:r w:rsidRPr="0084363E">
              <w:rPr>
                <w:sz w:val="18"/>
                <w:szCs w:val="18"/>
              </w:rPr>
              <w:t xml:space="preserve"> не менее 60%,  1-пропанол не менее 10% и </w:t>
            </w:r>
            <w:proofErr w:type="spellStart"/>
            <w:r w:rsidRPr="0084363E">
              <w:rPr>
                <w:sz w:val="18"/>
                <w:szCs w:val="18"/>
              </w:rPr>
              <w:t>алкилдиметилбензиламмоний</w:t>
            </w:r>
            <w:proofErr w:type="spellEnd"/>
            <w:r w:rsidRPr="0084363E">
              <w:rPr>
                <w:sz w:val="18"/>
                <w:szCs w:val="18"/>
              </w:rPr>
              <w:t xml:space="preserve"> хлорид не менее  0.2% или в качестве действующих веществ должно содержать спирт изопропиловый или этиловый – не менее 70%, антимикробную добавку </w:t>
            </w:r>
            <w:proofErr w:type="spellStart"/>
            <w:r w:rsidRPr="0084363E">
              <w:rPr>
                <w:sz w:val="18"/>
                <w:szCs w:val="18"/>
              </w:rPr>
              <w:t>клатрат</w:t>
            </w:r>
            <w:proofErr w:type="spellEnd"/>
            <w:r w:rsidRPr="0084363E">
              <w:rPr>
                <w:sz w:val="18"/>
                <w:szCs w:val="18"/>
              </w:rPr>
              <w:t xml:space="preserve"> четвертичного аммониевого соединения с карбамидом, а также увлажняющие и </w:t>
            </w:r>
            <w:r w:rsidRPr="0084363E">
              <w:rPr>
                <w:sz w:val="18"/>
                <w:szCs w:val="18"/>
              </w:rPr>
              <w:lastRenderedPageBreak/>
              <w:t>ухаживающие за кожей добавки.</w:t>
            </w:r>
            <w:proofErr w:type="gramEnd"/>
            <w:r w:rsidRPr="0084363E">
              <w:rPr>
                <w:sz w:val="18"/>
                <w:szCs w:val="18"/>
              </w:rPr>
              <w:t xml:space="preserve"> Целевая активность: антимикробная активность в отношении грамположительных, включая микобактерии туберкулеза, в </w:t>
            </w:r>
            <w:proofErr w:type="spellStart"/>
            <w:r w:rsidRPr="0084363E">
              <w:rPr>
                <w:sz w:val="18"/>
                <w:szCs w:val="18"/>
              </w:rPr>
              <w:t>т.ч</w:t>
            </w:r>
            <w:proofErr w:type="spellEnd"/>
            <w:r w:rsidRPr="0084363E">
              <w:rPr>
                <w:sz w:val="18"/>
                <w:szCs w:val="18"/>
              </w:rPr>
              <w:t xml:space="preserve">. </w:t>
            </w:r>
            <w:proofErr w:type="spellStart"/>
            <w:r w:rsidRPr="0084363E">
              <w:rPr>
                <w:sz w:val="18"/>
                <w:szCs w:val="18"/>
              </w:rPr>
              <w:t>Mycobacterium</w:t>
            </w:r>
            <w:proofErr w:type="spellEnd"/>
            <w:r w:rsidRPr="0084363E">
              <w:rPr>
                <w:sz w:val="18"/>
                <w:szCs w:val="18"/>
              </w:rPr>
              <w:t xml:space="preserve"> </w:t>
            </w:r>
            <w:proofErr w:type="spellStart"/>
            <w:r w:rsidRPr="0084363E">
              <w:rPr>
                <w:sz w:val="18"/>
                <w:szCs w:val="18"/>
              </w:rPr>
              <w:t>terrae</w:t>
            </w:r>
            <w:proofErr w:type="spellEnd"/>
            <w:r w:rsidRPr="0084363E">
              <w:rPr>
                <w:sz w:val="18"/>
                <w:szCs w:val="18"/>
              </w:rPr>
              <w:t xml:space="preserve"> и грамотрицательных бактерий, грибов рода </w:t>
            </w:r>
            <w:proofErr w:type="spellStart"/>
            <w:r w:rsidRPr="0084363E">
              <w:rPr>
                <w:sz w:val="18"/>
                <w:szCs w:val="18"/>
              </w:rPr>
              <w:t>Кандида</w:t>
            </w:r>
            <w:proofErr w:type="spellEnd"/>
            <w:r w:rsidRPr="0084363E">
              <w:rPr>
                <w:sz w:val="18"/>
                <w:szCs w:val="18"/>
              </w:rPr>
              <w:t xml:space="preserve">, </w:t>
            </w:r>
            <w:proofErr w:type="spellStart"/>
            <w:r w:rsidRPr="0084363E">
              <w:rPr>
                <w:sz w:val="18"/>
                <w:szCs w:val="18"/>
              </w:rPr>
              <w:t>дерматофитов</w:t>
            </w:r>
            <w:proofErr w:type="spellEnd"/>
            <w:r w:rsidRPr="0084363E">
              <w:rPr>
                <w:sz w:val="18"/>
                <w:szCs w:val="18"/>
              </w:rPr>
              <w:t>, а также вирусов парентеральных гепатитов</w:t>
            </w:r>
            <w:proofErr w:type="gramStart"/>
            <w:r w:rsidRPr="0084363E">
              <w:rPr>
                <w:sz w:val="18"/>
                <w:szCs w:val="18"/>
              </w:rPr>
              <w:t xml:space="preserve"> В</w:t>
            </w:r>
            <w:proofErr w:type="gramEnd"/>
            <w:r w:rsidRPr="0084363E">
              <w:rPr>
                <w:sz w:val="18"/>
                <w:szCs w:val="18"/>
              </w:rPr>
              <w:t xml:space="preserve"> и С, вируса иммунодефицита человека (ВИЧ), герпеса, гриппа, включая вирусы гриппа типа А/НINI (свиной грипп), А/Н5NI (птичий грипп), аденовирусы, </w:t>
            </w:r>
            <w:proofErr w:type="spellStart"/>
            <w:r w:rsidRPr="0084363E">
              <w:rPr>
                <w:sz w:val="18"/>
                <w:szCs w:val="18"/>
              </w:rPr>
              <w:t>ротавирусы</w:t>
            </w:r>
            <w:proofErr w:type="spellEnd"/>
            <w:r w:rsidRPr="0084363E">
              <w:rPr>
                <w:sz w:val="18"/>
                <w:szCs w:val="18"/>
              </w:rPr>
              <w:t xml:space="preserve">. Должно обладать пролонгированным антимикробным действием в течение не менее 3-х часов. Режимы обработки: </w:t>
            </w:r>
            <w:proofErr w:type="gramStart"/>
            <w:r w:rsidRPr="0084363E">
              <w:rPr>
                <w:sz w:val="18"/>
                <w:szCs w:val="18"/>
              </w:rPr>
              <w:t>Гигиеническая обработка рук: норма расхода не более 3 мл., общее время обработки должно быть не более 30 с. Обработка рук хирургов: норма расхода не более 3 мл., общее время обработки должно быть не более 60 с. Обработка кожи операционного поля и локтевых сгибов доноров, общее время обработки должно быть не более 60 с. Обработка кожи инъекционного поля, общее время должно</w:t>
            </w:r>
            <w:proofErr w:type="gramEnd"/>
            <w:r w:rsidRPr="0084363E">
              <w:rPr>
                <w:sz w:val="18"/>
                <w:szCs w:val="18"/>
              </w:rPr>
              <w:t xml:space="preserve"> быть не более 20 с. Дезинфекция поверхностей способами протирания или орошения: небольшие по площади, а также труднодоступные для обработки поверхности в помещениях, предметы обстановки, приборы, медицинское оборудование; и т.п. </w:t>
            </w:r>
            <w:proofErr w:type="gramStart"/>
            <w:r w:rsidRPr="0084363E">
              <w:rPr>
                <w:sz w:val="18"/>
                <w:szCs w:val="18"/>
              </w:rPr>
              <w:t>Форма выпуска: полимерная емкость должна быть совместима без дополнительных адаптеров с дозаторами UD-9000, находящимся в настоящее время в клинике.</w:t>
            </w:r>
            <w:proofErr w:type="gramEnd"/>
          </w:p>
        </w:tc>
        <w:tc>
          <w:tcPr>
            <w:tcW w:w="1418" w:type="dxa"/>
            <w:vAlign w:val="center"/>
          </w:tcPr>
          <w:p w:rsidR="008B532D" w:rsidRPr="00E31583" w:rsidRDefault="003F6A2E" w:rsidP="00D257A3">
            <w:pPr>
              <w:pStyle w:val="ConsPlusNormal"/>
              <w:snapToGrid w:val="0"/>
              <w:jc w:val="center"/>
              <w:rPr>
                <w:sz w:val="22"/>
                <w:szCs w:val="22"/>
              </w:rPr>
            </w:pPr>
            <w:r>
              <w:rPr>
                <w:sz w:val="22"/>
                <w:szCs w:val="22"/>
              </w:rPr>
              <w:lastRenderedPageBreak/>
              <w:t>60</w:t>
            </w:r>
          </w:p>
        </w:tc>
      </w:tr>
      <w:tr w:rsidR="00CA2440" w:rsidRPr="00DF4F52" w:rsidTr="00D257A3">
        <w:trPr>
          <w:trHeight w:val="70"/>
        </w:trPr>
        <w:tc>
          <w:tcPr>
            <w:tcW w:w="851" w:type="dxa"/>
            <w:shd w:val="clear" w:color="auto" w:fill="auto"/>
            <w:vAlign w:val="center"/>
          </w:tcPr>
          <w:p w:rsidR="00CA2440" w:rsidRPr="00DF4F52" w:rsidRDefault="00CA2440" w:rsidP="008B532D">
            <w:pPr>
              <w:pStyle w:val="ConsPlusNormal"/>
              <w:numPr>
                <w:ilvl w:val="0"/>
                <w:numId w:val="47"/>
              </w:numPr>
              <w:suppressAutoHyphens/>
              <w:autoSpaceDN/>
              <w:adjustRightInd/>
              <w:snapToGrid w:val="0"/>
              <w:rPr>
                <w:b/>
                <w:bCs/>
                <w:i/>
                <w:iCs/>
                <w:sz w:val="22"/>
                <w:szCs w:val="22"/>
              </w:rPr>
            </w:pPr>
          </w:p>
        </w:tc>
        <w:tc>
          <w:tcPr>
            <w:tcW w:w="1559" w:type="dxa"/>
            <w:shd w:val="clear" w:color="auto" w:fill="auto"/>
          </w:tcPr>
          <w:p w:rsidR="00CA2440" w:rsidRPr="0084363E" w:rsidRDefault="00D257A3" w:rsidP="006A0DA0">
            <w:pPr>
              <w:rPr>
                <w:sz w:val="18"/>
                <w:szCs w:val="18"/>
              </w:rPr>
            </w:pPr>
            <w:r w:rsidRPr="0084363E">
              <w:rPr>
                <w:sz w:val="18"/>
                <w:szCs w:val="18"/>
              </w:rPr>
              <w:t>Дезинфицирующее средство перекись водорода раствор 6%</w:t>
            </w:r>
            <w:r w:rsidR="00265216">
              <w:rPr>
                <w:sz w:val="18"/>
                <w:szCs w:val="18"/>
              </w:rPr>
              <w:t>, 1л.</w:t>
            </w:r>
          </w:p>
        </w:tc>
        <w:tc>
          <w:tcPr>
            <w:tcW w:w="6662" w:type="dxa"/>
            <w:shd w:val="clear" w:color="auto" w:fill="auto"/>
          </w:tcPr>
          <w:p w:rsidR="005E4F8C" w:rsidRPr="005E4F8C" w:rsidRDefault="00FF0259" w:rsidP="005E4F8C">
            <w:pPr>
              <w:widowControl w:val="0"/>
              <w:tabs>
                <w:tab w:val="left" w:pos="8002"/>
              </w:tabs>
              <w:autoSpaceDE w:val="0"/>
              <w:autoSpaceDN w:val="0"/>
              <w:adjustRightInd w:val="0"/>
              <w:jc w:val="both"/>
              <w:rPr>
                <w:sz w:val="18"/>
                <w:szCs w:val="18"/>
              </w:rPr>
            </w:pPr>
            <w:r w:rsidRPr="00FF0259">
              <w:rPr>
                <w:color w:val="000000"/>
                <w:sz w:val="18"/>
                <w:szCs w:val="18"/>
              </w:rPr>
              <w:t> </w:t>
            </w:r>
            <w:r w:rsidR="005E4F8C" w:rsidRPr="005E4F8C">
              <w:rPr>
                <w:sz w:val="18"/>
                <w:szCs w:val="18"/>
              </w:rPr>
              <w:t>Дезинфицирующее средство должно представлять собой прозрачный концентрат. В качестве действующих веществ должно содержаться водорода перекись не менее 5,7%.</w:t>
            </w:r>
          </w:p>
          <w:p w:rsidR="005E4F8C" w:rsidRPr="005E4F8C" w:rsidRDefault="005E4F8C" w:rsidP="005E4F8C">
            <w:pPr>
              <w:rPr>
                <w:sz w:val="18"/>
                <w:szCs w:val="18"/>
              </w:rPr>
            </w:pPr>
            <w:r w:rsidRPr="005E4F8C">
              <w:rPr>
                <w:sz w:val="18"/>
                <w:szCs w:val="18"/>
              </w:rPr>
              <w:t xml:space="preserve">Вспомогательные вещества: натрия </w:t>
            </w:r>
            <w:proofErr w:type="spellStart"/>
            <w:r w:rsidRPr="005E4F8C">
              <w:rPr>
                <w:sz w:val="18"/>
                <w:szCs w:val="18"/>
              </w:rPr>
              <w:t>бензоат</w:t>
            </w:r>
            <w:proofErr w:type="spellEnd"/>
            <w:r w:rsidRPr="005E4F8C">
              <w:rPr>
                <w:sz w:val="18"/>
                <w:szCs w:val="18"/>
              </w:rPr>
              <w:t>, вода очищенная.</w:t>
            </w:r>
          </w:p>
          <w:p w:rsidR="005E4F8C" w:rsidRPr="005E4F8C" w:rsidRDefault="005E4F8C" w:rsidP="005E4F8C">
            <w:pPr>
              <w:rPr>
                <w:color w:val="000000"/>
                <w:sz w:val="18"/>
                <w:szCs w:val="18"/>
              </w:rPr>
            </w:pPr>
            <w:r w:rsidRPr="005E4F8C">
              <w:rPr>
                <w:color w:val="000000"/>
                <w:sz w:val="18"/>
                <w:szCs w:val="18"/>
              </w:rPr>
              <w:t xml:space="preserve">Для дезинфекции поверхностей в помещениях при генеральных уборках, а также бактерицидных камер и шкафов, </w:t>
            </w:r>
            <w:proofErr w:type="gramStart"/>
            <w:r w:rsidRPr="005E4F8C">
              <w:rPr>
                <w:color w:val="000000"/>
                <w:sz w:val="18"/>
                <w:szCs w:val="18"/>
              </w:rPr>
              <w:t>согласно инструкций</w:t>
            </w:r>
            <w:proofErr w:type="gramEnd"/>
            <w:r w:rsidRPr="005E4F8C">
              <w:rPr>
                <w:color w:val="000000"/>
                <w:sz w:val="18"/>
                <w:szCs w:val="18"/>
              </w:rPr>
              <w:t xml:space="preserve"> по применению.</w:t>
            </w:r>
          </w:p>
          <w:p w:rsidR="00CA2440" w:rsidRPr="0084363E" w:rsidRDefault="005E4F8C" w:rsidP="005E4F8C">
            <w:pPr>
              <w:jc w:val="both"/>
              <w:rPr>
                <w:sz w:val="18"/>
                <w:szCs w:val="18"/>
              </w:rPr>
            </w:pPr>
            <w:r w:rsidRPr="005E4F8C">
              <w:rPr>
                <w:color w:val="000000"/>
                <w:sz w:val="18"/>
                <w:szCs w:val="18"/>
              </w:rPr>
              <w:t>Фасовка: полимерная емкость не менее 1 литра.</w:t>
            </w:r>
          </w:p>
        </w:tc>
        <w:tc>
          <w:tcPr>
            <w:tcW w:w="1418" w:type="dxa"/>
            <w:vAlign w:val="center"/>
          </w:tcPr>
          <w:p w:rsidR="00CA2440" w:rsidRPr="00E31583" w:rsidRDefault="00715D0D" w:rsidP="00D257A3">
            <w:pPr>
              <w:pStyle w:val="ConsPlusNormal"/>
              <w:snapToGrid w:val="0"/>
              <w:jc w:val="center"/>
              <w:rPr>
                <w:sz w:val="22"/>
                <w:szCs w:val="22"/>
              </w:rPr>
            </w:pPr>
            <w:r>
              <w:rPr>
                <w:sz w:val="22"/>
                <w:szCs w:val="22"/>
              </w:rPr>
              <w:t>6</w:t>
            </w:r>
            <w:r w:rsidR="003F6A2E">
              <w:rPr>
                <w:sz w:val="22"/>
                <w:szCs w:val="22"/>
              </w:rPr>
              <w:t>0</w:t>
            </w:r>
          </w:p>
        </w:tc>
      </w:tr>
    </w:tbl>
    <w:p w:rsidR="00043B9A" w:rsidRDefault="00043B9A" w:rsidP="00D31634">
      <w:pPr>
        <w:tabs>
          <w:tab w:val="left" w:pos="4380"/>
        </w:tabs>
        <w:jc w:val="both"/>
        <w:rPr>
          <w:b/>
          <w:highlight w:val="yellow"/>
        </w:rPr>
      </w:pPr>
    </w:p>
    <w:p w:rsidR="001017F3" w:rsidRPr="007975E6" w:rsidRDefault="001017F3" w:rsidP="00D31634">
      <w:pPr>
        <w:tabs>
          <w:tab w:val="left" w:pos="4380"/>
        </w:tabs>
        <w:jc w:val="both"/>
        <w:rPr>
          <w:b/>
        </w:rPr>
      </w:pPr>
      <w:r w:rsidRPr="009D785D">
        <w:rPr>
          <w:b/>
        </w:rPr>
        <w:t>Начальная (максимальная) цена договора</w:t>
      </w:r>
      <w:r w:rsidRPr="009D785D">
        <w:t xml:space="preserve">: </w:t>
      </w:r>
      <w:r w:rsidR="00F76C71" w:rsidRPr="009D785D">
        <w:t xml:space="preserve"> </w:t>
      </w:r>
      <w:r w:rsidR="009D785D" w:rsidRPr="009D785D">
        <w:rPr>
          <w:b/>
        </w:rPr>
        <w:t>89498,83</w:t>
      </w:r>
      <w:r w:rsidR="00F76C71" w:rsidRPr="009D785D">
        <w:rPr>
          <w:b/>
        </w:rPr>
        <w:t xml:space="preserve"> (</w:t>
      </w:r>
      <w:r w:rsidR="009D785D" w:rsidRPr="009D785D">
        <w:rPr>
          <w:b/>
        </w:rPr>
        <w:t>Восемьдесят девять тысяч четыреста девяносто восемь</w:t>
      </w:r>
      <w:r w:rsidR="0022667A" w:rsidRPr="009D785D">
        <w:rPr>
          <w:b/>
        </w:rPr>
        <w:t>)</w:t>
      </w:r>
      <w:r w:rsidR="00F76C71" w:rsidRPr="009D785D">
        <w:rPr>
          <w:b/>
        </w:rPr>
        <w:t xml:space="preserve"> рубл</w:t>
      </w:r>
      <w:r w:rsidR="009D785D" w:rsidRPr="009D785D">
        <w:rPr>
          <w:b/>
        </w:rPr>
        <w:t>ей</w:t>
      </w:r>
      <w:r w:rsidR="009D785D">
        <w:rPr>
          <w:b/>
        </w:rPr>
        <w:t>.</w:t>
      </w:r>
    </w:p>
    <w:p w:rsidR="00194B11" w:rsidRDefault="00194B11" w:rsidP="00AF792B">
      <w:pPr>
        <w:tabs>
          <w:tab w:val="left" w:pos="4380"/>
        </w:tabs>
        <w:jc w:val="center"/>
        <w:rPr>
          <w:b/>
        </w:rPr>
      </w:pPr>
    </w:p>
    <w:p w:rsidR="00194B11" w:rsidRDefault="00194B11"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D0153" w:rsidRDefault="001D0153" w:rsidP="00AF792B">
      <w:pPr>
        <w:tabs>
          <w:tab w:val="left" w:pos="4380"/>
        </w:tabs>
        <w:jc w:val="center"/>
        <w:rPr>
          <w:b/>
        </w:rPr>
      </w:pPr>
    </w:p>
    <w:p w:rsidR="00194B11" w:rsidRDefault="00194B11"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17738E">
        <w:rPr>
          <w:color w:val="000000"/>
          <w:sz w:val="22"/>
          <w:szCs w:val="22"/>
          <w:lang w:bidi="ru-RU"/>
        </w:rPr>
        <w:t>дезинфицирующих средств</w:t>
      </w:r>
      <w:r w:rsidRPr="00D403CB">
        <w:rPr>
          <w:color w:val="000000"/>
          <w:sz w:val="22"/>
          <w:szCs w:val="22"/>
          <w:lang w:bidi="ru-RU"/>
        </w:rPr>
        <w:t xml:space="preserve"> </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0F0BB2" w:rsidRPr="00756878" w:rsidRDefault="00797D8A" w:rsidP="000F0BB2">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0F0BB2"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Pr>
          <w:sz w:val="22"/>
          <w:szCs w:val="22"/>
        </w:rPr>
        <w:t>10</w:t>
      </w:r>
      <w:r w:rsidRPr="004D23E0">
        <w:rPr>
          <w:sz w:val="22"/>
          <w:szCs w:val="22"/>
        </w:rPr>
        <w:t xml:space="preserve"> (</w:t>
      </w:r>
      <w:r>
        <w:rPr>
          <w:sz w:val="22"/>
          <w:szCs w:val="22"/>
        </w:rPr>
        <w:t>десяти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312129">
        <w:rPr>
          <w:b/>
          <w:iCs/>
          <w:kern w:val="3"/>
        </w:rPr>
        <w:t xml:space="preserve">дезинфицирующие средства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Общая стоимость Товара по настоящему Договору </w:t>
      </w:r>
      <w:r w:rsidR="00312129">
        <w:t>по всем единицам Товара</w:t>
      </w:r>
      <w:r w:rsidRPr="00BA5E1F">
        <w:t>,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BA5E1F">
        <w:t xml:space="preserve"> — __________________ (___________________________________) </w:t>
      </w:r>
      <w:proofErr w:type="gramEnd"/>
      <w:r w:rsidRPr="00BA5E1F">
        <w:t xml:space="preserve">руб. ___ коп. (в том числе НДС (___%)/ </w:t>
      </w:r>
      <w:r w:rsidRPr="00BA5E1F">
        <w:rPr>
          <w:i/>
        </w:rPr>
        <w:t>или НДС не облагается на основании_____________________).</w:t>
      </w:r>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15  (Пятнадцати)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 xml:space="preserve">Предоставить на </w:t>
      </w:r>
      <w:r w:rsidR="00312129">
        <w:rPr>
          <w:kern w:val="3"/>
        </w:rPr>
        <w:t>Товар техническую документацию</w:t>
      </w:r>
      <w:r w:rsidRPr="00BA5E1F">
        <w:rPr>
          <w:spacing w:val="-4"/>
          <w:kern w:val="3"/>
        </w:rPr>
        <w:t>,</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312129" w:rsidRDefault="00797D8A" w:rsidP="00797D8A">
      <w:pPr>
        <w:snapToGrid w:val="0"/>
        <w:ind w:firstLine="709"/>
        <w:jc w:val="both"/>
        <w:rPr>
          <w:bCs/>
        </w:rPr>
      </w:pPr>
      <w:r w:rsidRPr="00BA5E1F">
        <w:rPr>
          <w:bCs/>
        </w:rPr>
        <w:t>3.2.2. Произвести необходимые подготовительные рабо</w:t>
      </w:r>
      <w:r w:rsidR="00312129">
        <w:rPr>
          <w:bCs/>
        </w:rPr>
        <w:t>ты для приемки  Товара.</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797D8A">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94703D"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 xml:space="preserve">аждая поставка должна сопровождаться копиями действующих сертификатов соответствия, выданные </w:t>
      </w:r>
      <w:r w:rsidRPr="0094703D">
        <w:t>органом по сертификации России.</w:t>
      </w:r>
    </w:p>
    <w:p w:rsidR="00797D8A" w:rsidRPr="0094703D" w:rsidRDefault="00797D8A" w:rsidP="00797D8A">
      <w:pPr>
        <w:overflowPunct w:val="0"/>
        <w:autoSpaceDE w:val="0"/>
        <w:autoSpaceDN w:val="0"/>
        <w:adjustRightInd w:val="0"/>
        <w:jc w:val="both"/>
        <w:textAlignment w:val="baseline"/>
      </w:pPr>
      <w:r w:rsidRPr="0094703D">
        <w:tab/>
        <w:t xml:space="preserve">5.2. </w:t>
      </w:r>
      <w:r w:rsidR="0094703D" w:rsidRPr="0094703D">
        <w:rPr>
          <w:color w:val="000000"/>
        </w:rPr>
        <w:t>Остаточный срок годности для Товара составляет не менее 80% (семидесяти) с момента подписания Заказчиком товарной накладной (форма ТОРГ -12)</w:t>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lastRenderedPageBreak/>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w:t>
      </w:r>
      <w:r w:rsidR="0094703D">
        <w:t xml:space="preserve">ой в  Арбитражный суд Оренбургской области </w:t>
      </w:r>
      <w:r w:rsidRPr="00BA5E1F">
        <w:t xml:space="preserve">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w:t>
      </w:r>
      <w:r w:rsidRPr="00BA5E1F">
        <w:lastRenderedPageBreak/>
        <w:t>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lastRenderedPageBreak/>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94703D" w:rsidRDefault="0094703D"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4C" w:rsidRDefault="00E2374C" w:rsidP="004A4B5F">
      <w:r>
        <w:separator/>
      </w:r>
    </w:p>
  </w:endnote>
  <w:endnote w:type="continuationSeparator" w:id="0">
    <w:p w:rsidR="00E2374C" w:rsidRDefault="00E2374C"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4C" w:rsidRDefault="00E2374C" w:rsidP="004A4B5F">
      <w:r>
        <w:separator/>
      </w:r>
    </w:p>
  </w:footnote>
  <w:footnote w:type="continuationSeparator" w:id="0">
    <w:p w:rsidR="00E2374C" w:rsidRDefault="00E2374C" w:rsidP="004A4B5F">
      <w:r>
        <w:continuationSeparator/>
      </w:r>
    </w:p>
  </w:footnote>
  <w:footnote w:id="1">
    <w:p w:rsidR="00312129" w:rsidRPr="00B96B34" w:rsidRDefault="00312129"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312129" w:rsidRPr="00B96B34" w:rsidRDefault="00312129"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312129" w:rsidRPr="00B96B34" w:rsidRDefault="00312129"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12129" w:rsidRPr="00B96B34" w:rsidRDefault="00312129"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312129" w:rsidRPr="00B96B34" w:rsidRDefault="00312129"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312129" w:rsidRPr="00B96B34" w:rsidRDefault="00312129"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12129" w:rsidRPr="00B96B34" w:rsidRDefault="00312129"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312129" w:rsidRPr="00B96B34" w:rsidRDefault="00312129"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12129" w:rsidRPr="00B96B34" w:rsidRDefault="00312129"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12129" w:rsidRPr="00B96B34" w:rsidRDefault="00312129"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12129" w:rsidRPr="00B96B34" w:rsidRDefault="00312129"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312129" w:rsidRDefault="00312129"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3C9A"/>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E5998"/>
    <w:rsid w:val="000F0BB2"/>
    <w:rsid w:val="000F44D2"/>
    <w:rsid w:val="000F7942"/>
    <w:rsid w:val="001017F3"/>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38E"/>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5216"/>
    <w:rsid w:val="0026659B"/>
    <w:rsid w:val="00270E01"/>
    <w:rsid w:val="002711F1"/>
    <w:rsid w:val="0027700A"/>
    <w:rsid w:val="00284CC1"/>
    <w:rsid w:val="00294073"/>
    <w:rsid w:val="00296805"/>
    <w:rsid w:val="002A3B9F"/>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2129"/>
    <w:rsid w:val="00313C3E"/>
    <w:rsid w:val="003158F5"/>
    <w:rsid w:val="00315F73"/>
    <w:rsid w:val="00323836"/>
    <w:rsid w:val="00324E68"/>
    <w:rsid w:val="00336BE6"/>
    <w:rsid w:val="00337CCF"/>
    <w:rsid w:val="00346A00"/>
    <w:rsid w:val="003510E7"/>
    <w:rsid w:val="00356C38"/>
    <w:rsid w:val="00366D54"/>
    <w:rsid w:val="00374B10"/>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4F8C"/>
    <w:rsid w:val="005E6048"/>
    <w:rsid w:val="005E726A"/>
    <w:rsid w:val="005F0C50"/>
    <w:rsid w:val="005F37E3"/>
    <w:rsid w:val="005F6F42"/>
    <w:rsid w:val="00601565"/>
    <w:rsid w:val="00601D2D"/>
    <w:rsid w:val="006037C3"/>
    <w:rsid w:val="006048F0"/>
    <w:rsid w:val="00606DB6"/>
    <w:rsid w:val="00610104"/>
    <w:rsid w:val="0061036B"/>
    <w:rsid w:val="006210CE"/>
    <w:rsid w:val="00621F0A"/>
    <w:rsid w:val="0062256E"/>
    <w:rsid w:val="00624BA8"/>
    <w:rsid w:val="006254F6"/>
    <w:rsid w:val="0063388D"/>
    <w:rsid w:val="00633DF0"/>
    <w:rsid w:val="006344C0"/>
    <w:rsid w:val="00647717"/>
    <w:rsid w:val="00647B5E"/>
    <w:rsid w:val="00651364"/>
    <w:rsid w:val="00653E58"/>
    <w:rsid w:val="00655C2C"/>
    <w:rsid w:val="00660BEF"/>
    <w:rsid w:val="00664077"/>
    <w:rsid w:val="00665CA9"/>
    <w:rsid w:val="00673040"/>
    <w:rsid w:val="00676CFC"/>
    <w:rsid w:val="00684B1B"/>
    <w:rsid w:val="00685EE8"/>
    <w:rsid w:val="0068701C"/>
    <w:rsid w:val="006A0DA0"/>
    <w:rsid w:val="006A3A36"/>
    <w:rsid w:val="006A700B"/>
    <w:rsid w:val="006A7F01"/>
    <w:rsid w:val="006C1FBF"/>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15D0D"/>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7001"/>
    <w:rsid w:val="0080491C"/>
    <w:rsid w:val="0081493D"/>
    <w:rsid w:val="00831B98"/>
    <w:rsid w:val="00835C7F"/>
    <w:rsid w:val="00836FF4"/>
    <w:rsid w:val="0083700C"/>
    <w:rsid w:val="00841C7C"/>
    <w:rsid w:val="00842A82"/>
    <w:rsid w:val="0084363E"/>
    <w:rsid w:val="00845854"/>
    <w:rsid w:val="00845E77"/>
    <w:rsid w:val="00847E71"/>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4703D"/>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85D"/>
    <w:rsid w:val="009D792D"/>
    <w:rsid w:val="009E1F52"/>
    <w:rsid w:val="009E2DAC"/>
    <w:rsid w:val="009E3D67"/>
    <w:rsid w:val="009E469A"/>
    <w:rsid w:val="009E6BD8"/>
    <w:rsid w:val="009F0C3E"/>
    <w:rsid w:val="009F1389"/>
    <w:rsid w:val="009F4E89"/>
    <w:rsid w:val="009F506B"/>
    <w:rsid w:val="009F5239"/>
    <w:rsid w:val="00A10840"/>
    <w:rsid w:val="00A17977"/>
    <w:rsid w:val="00A21520"/>
    <w:rsid w:val="00A217D1"/>
    <w:rsid w:val="00A2464D"/>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B77AA"/>
    <w:rsid w:val="00AC0AA7"/>
    <w:rsid w:val="00AC1087"/>
    <w:rsid w:val="00AC13C5"/>
    <w:rsid w:val="00AC1B5C"/>
    <w:rsid w:val="00AC25FA"/>
    <w:rsid w:val="00AD0E1C"/>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7AB8"/>
    <w:rsid w:val="00B90906"/>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615E"/>
    <w:rsid w:val="00BF70D8"/>
    <w:rsid w:val="00C01AB5"/>
    <w:rsid w:val="00C039D1"/>
    <w:rsid w:val="00C044AB"/>
    <w:rsid w:val="00C066D3"/>
    <w:rsid w:val="00C068C4"/>
    <w:rsid w:val="00C070BC"/>
    <w:rsid w:val="00C07A34"/>
    <w:rsid w:val="00C10DB1"/>
    <w:rsid w:val="00C13F6E"/>
    <w:rsid w:val="00C24B6C"/>
    <w:rsid w:val="00C25920"/>
    <w:rsid w:val="00C30822"/>
    <w:rsid w:val="00C30B36"/>
    <w:rsid w:val="00C31655"/>
    <w:rsid w:val="00C563F6"/>
    <w:rsid w:val="00C56630"/>
    <w:rsid w:val="00C63B0E"/>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1816"/>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310C"/>
    <w:rsid w:val="00DE66E8"/>
    <w:rsid w:val="00DF1BFD"/>
    <w:rsid w:val="00DF1E6C"/>
    <w:rsid w:val="00DF44C6"/>
    <w:rsid w:val="00DF62AB"/>
    <w:rsid w:val="00E008A4"/>
    <w:rsid w:val="00E0525C"/>
    <w:rsid w:val="00E065C8"/>
    <w:rsid w:val="00E06F4A"/>
    <w:rsid w:val="00E20404"/>
    <w:rsid w:val="00E22D96"/>
    <w:rsid w:val="00E2374C"/>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3735"/>
    <w:rsid w:val="00FA4AE1"/>
    <w:rsid w:val="00FB1E45"/>
    <w:rsid w:val="00FB362C"/>
    <w:rsid w:val="00FC7F6A"/>
    <w:rsid w:val="00FD539A"/>
    <w:rsid w:val="00FD6ECE"/>
    <w:rsid w:val="00FE011A"/>
    <w:rsid w:val="00FF0259"/>
    <w:rsid w:val="00FF5199"/>
    <w:rsid w:val="00FF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numbering" w:customStyle="1" w:styleId="13">
    <w:name w:val="Нет списка1"/>
    <w:next w:val="a2"/>
    <w:semiHidden/>
    <w:rsid w:val="000E5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numbering" w:customStyle="1" w:styleId="13">
    <w:name w:val="Нет списка1"/>
    <w:next w:val="a2"/>
    <w:semiHidden/>
    <w:rsid w:val="000E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50091397">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57308423">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F878D-FB38-40BE-88DB-A6F2464A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27</Pages>
  <Words>10996</Words>
  <Characters>62680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73529</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92</cp:revision>
  <cp:lastPrinted>2018-12-28T08:29:00Z</cp:lastPrinted>
  <dcterms:created xsi:type="dcterms:W3CDTF">2018-12-27T05:39:00Z</dcterms:created>
  <dcterms:modified xsi:type="dcterms:W3CDTF">2019-01-14T09:39:00Z</dcterms:modified>
</cp:coreProperties>
</file>