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2206A3"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2206A3">
        <w:rPr>
          <w:rFonts w:ascii="Times New Roman" w:hAnsi="Times New Roman" w:cs="Times New Roman"/>
        </w:rPr>
        <w:t>Извещение о проведении запроса котировок №</w:t>
      </w:r>
      <w:bookmarkEnd w:id="0"/>
      <w:r w:rsidR="00AC48EB">
        <w:rPr>
          <w:rFonts w:ascii="Times New Roman" w:hAnsi="Times New Roman" w:cs="Times New Roman"/>
        </w:rPr>
        <w:t>80</w:t>
      </w:r>
      <w:r w:rsidR="00E70B0F">
        <w:rPr>
          <w:rFonts w:ascii="Times New Roman" w:hAnsi="Times New Roman" w:cs="Times New Roman"/>
        </w:rPr>
        <w:t xml:space="preserve"> </w:t>
      </w:r>
      <w:r w:rsidRPr="002206A3">
        <w:rPr>
          <w:rFonts w:ascii="Times New Roman" w:hAnsi="Times New Roman" w:cs="Times New Roman"/>
        </w:rPr>
        <w:t xml:space="preserve">от </w:t>
      </w:r>
      <w:r w:rsidR="00AB0428" w:rsidRPr="002206A3">
        <w:rPr>
          <w:rFonts w:ascii="Times New Roman" w:hAnsi="Times New Roman" w:cs="Times New Roman"/>
        </w:rPr>
        <w:t>2</w:t>
      </w:r>
      <w:r w:rsidR="004255D5">
        <w:rPr>
          <w:rFonts w:ascii="Times New Roman" w:hAnsi="Times New Roman" w:cs="Times New Roman"/>
        </w:rPr>
        <w:t>3</w:t>
      </w:r>
      <w:r w:rsidR="00363648" w:rsidRPr="002206A3">
        <w:rPr>
          <w:rFonts w:ascii="Times New Roman" w:hAnsi="Times New Roman" w:cs="Times New Roman"/>
        </w:rPr>
        <w:t>.0</w:t>
      </w:r>
      <w:r w:rsidR="0088046D">
        <w:rPr>
          <w:rFonts w:ascii="Times New Roman" w:hAnsi="Times New Roman" w:cs="Times New Roman"/>
        </w:rPr>
        <w:t>7</w:t>
      </w:r>
      <w:r w:rsidRPr="002206A3">
        <w:rPr>
          <w:rFonts w:ascii="Times New Roman" w:hAnsi="Times New Roman" w:cs="Times New Roman"/>
        </w:rPr>
        <w:t>.2019 г.</w:t>
      </w:r>
    </w:p>
    <w:p w:rsidR="00A6115D" w:rsidRPr="002206A3" w:rsidRDefault="00CE685B" w:rsidP="00A6115D">
      <w:pPr>
        <w:suppressAutoHyphens w:val="0"/>
        <w:jc w:val="center"/>
        <w:rPr>
          <w:b/>
          <w:sz w:val="22"/>
          <w:szCs w:val="22"/>
        </w:rPr>
      </w:pPr>
      <w:r w:rsidRPr="002206A3">
        <w:rPr>
          <w:b/>
          <w:sz w:val="22"/>
          <w:szCs w:val="22"/>
        </w:rPr>
        <w:t>на</w:t>
      </w:r>
      <w:r w:rsidR="00D418C7" w:rsidRPr="002206A3">
        <w:rPr>
          <w:b/>
          <w:sz w:val="22"/>
          <w:szCs w:val="22"/>
        </w:rPr>
        <w:t xml:space="preserve"> поставку </w:t>
      </w:r>
      <w:r w:rsidR="004C727B" w:rsidRPr="002206A3">
        <w:rPr>
          <w:b/>
          <w:sz w:val="22"/>
          <w:szCs w:val="22"/>
        </w:rPr>
        <w:t>расходных материалов</w:t>
      </w:r>
      <w:r w:rsidR="0088046D">
        <w:rPr>
          <w:b/>
          <w:sz w:val="22"/>
          <w:szCs w:val="22"/>
        </w:rPr>
        <w:t xml:space="preserve"> (</w:t>
      </w:r>
      <w:r w:rsidR="007D0221">
        <w:rPr>
          <w:b/>
          <w:sz w:val="22"/>
          <w:szCs w:val="22"/>
        </w:rPr>
        <w:t>реагенты</w:t>
      </w:r>
      <w:r w:rsidR="0088046D">
        <w:rPr>
          <w:b/>
          <w:sz w:val="22"/>
          <w:szCs w:val="22"/>
        </w:rPr>
        <w:t>)</w:t>
      </w:r>
      <w:r w:rsidR="00224C34">
        <w:rPr>
          <w:b/>
          <w:sz w:val="22"/>
          <w:szCs w:val="22"/>
        </w:rPr>
        <w:t xml:space="preserve"> </w:t>
      </w:r>
      <w:r w:rsidR="00D418C7" w:rsidRPr="002206A3">
        <w:rPr>
          <w:b/>
          <w:sz w:val="22"/>
          <w:szCs w:val="22"/>
        </w:rPr>
        <w:t xml:space="preserve">для </w:t>
      </w:r>
      <w:r w:rsidRPr="002206A3">
        <w:rPr>
          <w:b/>
          <w:sz w:val="22"/>
          <w:szCs w:val="22"/>
        </w:rPr>
        <w:t xml:space="preserve">нужд </w:t>
      </w:r>
      <w:r w:rsidR="00A6115D" w:rsidRPr="002206A3">
        <w:rPr>
          <w:b/>
          <w:sz w:val="22"/>
          <w:szCs w:val="22"/>
        </w:rPr>
        <w:t>КДЛ НУЗ «Узловая больница на станции Бузулук ОАО «РЖД»</w:t>
      </w:r>
      <w:r w:rsidR="00E70B0F">
        <w:rPr>
          <w:b/>
          <w:sz w:val="22"/>
          <w:szCs w:val="22"/>
        </w:rPr>
        <w:t xml:space="preserve"> на квартал</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B0428" w:rsidP="007D0221">
            <w:pPr>
              <w:suppressAutoHyphens w:val="0"/>
              <w:rPr>
                <w:lang w:eastAsia="ru-RU"/>
              </w:rPr>
            </w:pPr>
            <w:proofErr w:type="gramStart"/>
            <w:r>
              <w:rPr>
                <w:color w:val="000000"/>
                <w:sz w:val="22"/>
                <w:szCs w:val="22"/>
                <w:lang w:bidi="ru-RU"/>
              </w:rPr>
              <w:t>р</w:t>
            </w:r>
            <w:r w:rsidR="004C727B">
              <w:rPr>
                <w:color w:val="000000"/>
                <w:sz w:val="22"/>
                <w:szCs w:val="22"/>
                <w:lang w:bidi="ru-RU"/>
              </w:rPr>
              <w:t>асходные материалы</w:t>
            </w:r>
            <w:r w:rsidR="007D0221">
              <w:rPr>
                <w:color w:val="000000"/>
                <w:sz w:val="22"/>
                <w:szCs w:val="22"/>
                <w:lang w:bidi="ru-RU"/>
              </w:rPr>
              <w:t xml:space="preserve"> </w:t>
            </w:r>
            <w:r w:rsidR="0088046D">
              <w:rPr>
                <w:color w:val="000000"/>
                <w:sz w:val="22"/>
                <w:szCs w:val="22"/>
                <w:lang w:eastAsia="ru-RU" w:bidi="ru-RU"/>
              </w:rPr>
              <w:t>(</w:t>
            </w:r>
            <w:r w:rsidR="007D0221">
              <w:rPr>
                <w:color w:val="000000"/>
                <w:sz w:val="22"/>
                <w:szCs w:val="22"/>
                <w:lang w:eastAsia="ru-RU" w:bidi="ru-RU"/>
              </w:rPr>
              <w:t>реагенты</w:t>
            </w:r>
            <w:r w:rsidR="0088046D">
              <w:rPr>
                <w:color w:val="000000"/>
                <w:sz w:val="22"/>
                <w:szCs w:val="22"/>
                <w:lang w:eastAsia="ru-RU" w:bidi="ru-RU"/>
              </w:rPr>
              <w:t xml:space="preserve">) </w:t>
            </w:r>
            <w:r w:rsidR="00A6115D" w:rsidRPr="00AB21C5">
              <w:rPr>
                <w:color w:val="000000"/>
                <w:sz w:val="22"/>
                <w:szCs w:val="22"/>
                <w:lang w:eastAsia="ru-RU" w:bidi="ru-RU"/>
              </w:rPr>
              <w:t>для нужд</w:t>
            </w:r>
            <w:r w:rsidR="007D0221">
              <w:rPr>
                <w:color w:val="000000"/>
                <w:sz w:val="22"/>
                <w:szCs w:val="22"/>
                <w:lang w:eastAsia="ru-RU" w:bidi="ru-RU"/>
              </w:rPr>
              <w:t xml:space="preserve"> </w:t>
            </w:r>
            <w:r w:rsidR="000E7D3B">
              <w:rPr>
                <w:color w:val="000000"/>
                <w:sz w:val="22"/>
                <w:szCs w:val="22"/>
                <w:lang w:eastAsia="ru-RU" w:bidi="ru-RU"/>
              </w:rPr>
              <w:t xml:space="preserve">КДЛ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461042, Оренбургская обл. г</w:t>
            </w:r>
            <w:proofErr w:type="gramStart"/>
            <w:r w:rsidRPr="00AB21C5">
              <w:rPr>
                <w:sz w:val="22"/>
                <w:szCs w:val="22"/>
              </w:rPr>
              <w:t>.Б</w:t>
            </w:r>
            <w:proofErr w:type="gramEnd"/>
            <w:r w:rsidRPr="00AB21C5">
              <w:rPr>
                <w:sz w:val="22"/>
                <w:szCs w:val="22"/>
              </w:rPr>
              <w:t>узулук, ул.Степная,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7D0221">
              <w:rPr>
                <w:b/>
                <w:color w:val="000000"/>
                <w:sz w:val="22"/>
                <w:szCs w:val="22"/>
                <w:lang w:eastAsia="ru-RU" w:bidi="ru-RU"/>
              </w:rPr>
              <w:t>352 002</w:t>
            </w:r>
            <w:r w:rsidRPr="002E3B65">
              <w:rPr>
                <w:b/>
                <w:sz w:val="22"/>
                <w:szCs w:val="22"/>
                <w:lang w:eastAsia="ru-RU" w:bidi="ru-RU"/>
              </w:rPr>
              <w:t>,00 руб.  (</w:t>
            </w:r>
            <w:r w:rsidR="007D0221">
              <w:rPr>
                <w:b/>
                <w:sz w:val="22"/>
                <w:szCs w:val="22"/>
                <w:lang w:eastAsia="ru-RU" w:bidi="ru-RU"/>
              </w:rPr>
              <w:t>Триста пятьдесят две тысячи</w:t>
            </w:r>
            <w:r w:rsidRPr="002E3B65">
              <w:rPr>
                <w:b/>
                <w:sz w:val="22"/>
                <w:szCs w:val="22"/>
                <w:lang w:eastAsia="ru-RU" w:bidi="ru-RU"/>
              </w:rPr>
              <w:t xml:space="preserve"> </w:t>
            </w:r>
            <w:r w:rsidR="007D0221">
              <w:rPr>
                <w:b/>
                <w:sz w:val="22"/>
                <w:szCs w:val="22"/>
                <w:lang w:eastAsia="ru-RU" w:bidi="ru-RU"/>
              </w:rPr>
              <w:t>два</w:t>
            </w:r>
            <w:r w:rsidRPr="002E3B65">
              <w:rPr>
                <w:b/>
                <w:sz w:val="22"/>
                <w:szCs w:val="22"/>
                <w:lang w:eastAsia="ru-RU" w:bidi="ru-RU"/>
              </w:rPr>
              <w:t xml:space="preserve"> руб. 00 коп.), в т.ч. НДС.</w:t>
            </w:r>
          </w:p>
          <w:p w:rsidR="00A6115D" w:rsidRPr="0003295D" w:rsidRDefault="00A6115D" w:rsidP="00A6115D">
            <w:pPr>
              <w:tabs>
                <w:tab w:val="right" w:pos="9356"/>
              </w:tabs>
              <w:suppressAutoHyphens w:val="0"/>
              <w:ind w:right="-5"/>
              <w:jc w:val="both"/>
              <w:rPr>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lang w:eastAsia="ru-RU"/>
              </w:rPr>
            </w:pPr>
            <w:r w:rsidRPr="00756878">
              <w:rPr>
                <w:sz w:val="22"/>
                <w:szCs w:val="22"/>
                <w:lang w:eastAsia="ru-RU"/>
              </w:rPr>
              <w:t xml:space="preserve">Срок подачи заявок участников закупки составляет </w:t>
            </w:r>
            <w:r w:rsidR="009F6C29">
              <w:rPr>
                <w:sz w:val="22"/>
                <w:szCs w:val="22"/>
                <w:lang w:eastAsia="ru-RU"/>
              </w:rPr>
              <w:t>5</w:t>
            </w:r>
            <w:r w:rsidRPr="00E00968">
              <w:rPr>
                <w:sz w:val="22"/>
                <w:szCs w:val="22"/>
                <w:lang w:eastAsia="ru-RU"/>
              </w:rPr>
              <w:t xml:space="preserve"> (</w:t>
            </w:r>
            <w:r w:rsidR="009F6C29">
              <w:rPr>
                <w:sz w:val="22"/>
                <w:szCs w:val="22"/>
                <w:lang w:eastAsia="ru-RU"/>
              </w:rPr>
              <w:t>пят</w:t>
            </w:r>
            <w:r w:rsidR="00173B17">
              <w:rPr>
                <w:sz w:val="22"/>
                <w:szCs w:val="22"/>
                <w:lang w:eastAsia="ru-RU"/>
              </w:rPr>
              <w:t>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lang w:eastAsia="ru-RU" w:bidi="ru-RU"/>
              </w:rPr>
            </w:pPr>
            <w:r w:rsidRPr="00AB21C5">
              <w:rPr>
                <w:sz w:val="22"/>
                <w:szCs w:val="22"/>
                <w:lang w:eastAsia="ru-RU"/>
              </w:rPr>
              <w:t>461042, Оренбургская обл. г.Бузулук, ул.Степная,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lang w:eastAsia="ru-RU" w:bidi="ru-RU"/>
              </w:rPr>
            </w:pPr>
            <w:r w:rsidRPr="00AB21C5">
              <w:rPr>
                <w:color w:val="000000"/>
                <w:sz w:val="22"/>
                <w:szCs w:val="22"/>
                <w:lang w:eastAsia="ru-RU" w:bidi="ru-RU"/>
              </w:rPr>
              <w:t xml:space="preserve">с </w:t>
            </w:r>
            <w:r w:rsidR="007D0221">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005E0EE5">
              <w:rPr>
                <w:color w:val="000000"/>
                <w:sz w:val="22"/>
                <w:szCs w:val="22"/>
                <w:lang w:eastAsia="ru-RU" w:bidi="ru-RU"/>
              </w:rPr>
              <w:t xml:space="preserve"> </w:t>
            </w:r>
            <w:r w:rsidR="009F6C29">
              <w:rPr>
                <w:color w:val="000000"/>
                <w:sz w:val="22"/>
                <w:szCs w:val="22"/>
                <w:lang w:eastAsia="ru-RU" w:bidi="ru-RU"/>
              </w:rPr>
              <w:t>2</w:t>
            </w:r>
            <w:r w:rsidR="001133A4">
              <w:rPr>
                <w:color w:val="000000"/>
                <w:sz w:val="22"/>
                <w:szCs w:val="22"/>
                <w:lang w:eastAsia="ru-RU" w:bidi="ru-RU"/>
              </w:rPr>
              <w:t>3</w:t>
            </w:r>
            <w:r w:rsidRPr="00AB21C5">
              <w:rPr>
                <w:color w:val="000000"/>
                <w:sz w:val="22"/>
                <w:szCs w:val="22"/>
                <w:lang w:eastAsia="ru-RU" w:bidi="ru-RU"/>
              </w:rPr>
              <w:t>.</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4255D5" w:rsidRDefault="00A6115D" w:rsidP="00A6115D">
            <w:pPr>
              <w:jc w:val="both"/>
              <w:rPr>
                <w:color w:val="000000"/>
                <w:lang w:eastAsia="ru-RU" w:bidi="ru-RU"/>
              </w:rPr>
            </w:pPr>
            <w:r>
              <w:rPr>
                <w:color w:val="000000"/>
                <w:sz w:val="22"/>
                <w:szCs w:val="22"/>
                <w:lang w:eastAsia="ru-RU" w:bidi="ru-RU"/>
              </w:rPr>
              <w:t>до 1</w:t>
            </w:r>
            <w:r w:rsidR="004255D5">
              <w:rPr>
                <w:color w:val="000000"/>
                <w:sz w:val="22"/>
                <w:szCs w:val="22"/>
                <w:lang w:eastAsia="ru-RU" w:bidi="ru-RU"/>
              </w:rPr>
              <w:t>7</w:t>
            </w:r>
            <w:r>
              <w:rPr>
                <w:color w:val="000000"/>
                <w:sz w:val="22"/>
                <w:szCs w:val="22"/>
                <w:lang w:eastAsia="ru-RU" w:bidi="ru-RU"/>
              </w:rPr>
              <w:t>.</w:t>
            </w:r>
            <w:r w:rsidR="004255D5">
              <w:rPr>
                <w:color w:val="000000"/>
                <w:sz w:val="22"/>
                <w:szCs w:val="22"/>
                <w:lang w:eastAsia="ru-RU" w:bidi="ru-RU"/>
              </w:rPr>
              <w:t>00</w:t>
            </w:r>
            <w:r>
              <w:rPr>
                <w:color w:val="000000"/>
                <w:sz w:val="22"/>
                <w:szCs w:val="22"/>
                <w:lang w:eastAsia="ru-RU" w:bidi="ru-RU"/>
              </w:rPr>
              <w:t>ч.</w:t>
            </w:r>
            <w:r w:rsidR="00FB3292">
              <w:rPr>
                <w:color w:val="000000"/>
                <w:sz w:val="22"/>
                <w:szCs w:val="22"/>
                <w:lang w:eastAsia="ru-RU" w:bidi="ru-RU"/>
              </w:rPr>
              <w:t xml:space="preserve"> </w:t>
            </w:r>
            <w:r w:rsidR="005E0EE5">
              <w:rPr>
                <w:color w:val="000000"/>
                <w:sz w:val="22"/>
                <w:szCs w:val="22"/>
                <w:lang w:eastAsia="ru-RU" w:bidi="ru-RU"/>
              </w:rPr>
              <w:t xml:space="preserve"> </w:t>
            </w:r>
            <w:r w:rsidR="009F6C29">
              <w:rPr>
                <w:color w:val="000000"/>
                <w:sz w:val="22"/>
                <w:szCs w:val="22"/>
                <w:lang w:eastAsia="ru-RU" w:bidi="ru-RU"/>
              </w:rPr>
              <w:t>2</w:t>
            </w:r>
            <w:r w:rsidR="004255D5">
              <w:rPr>
                <w:color w:val="000000"/>
                <w:sz w:val="22"/>
                <w:szCs w:val="22"/>
                <w:lang w:eastAsia="ru-RU" w:bidi="ru-RU"/>
              </w:rPr>
              <w:t>9</w:t>
            </w:r>
            <w:r w:rsidRPr="00AB21C5">
              <w:rPr>
                <w:color w:val="000000"/>
                <w:sz w:val="22"/>
                <w:szCs w:val="22"/>
                <w:lang w:eastAsia="ru-RU" w:bidi="ru-RU"/>
              </w:rPr>
              <w:t>.</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Pr>
                <w:sz w:val="22"/>
                <w:szCs w:val="22"/>
                <w:lang w:eastAsia="ru-RU" w:bidi="ru-RU"/>
              </w:rPr>
              <w:t>с документациейо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pPr>
            <w:proofErr w:type="gramStart"/>
            <w:r w:rsidRPr="00AB21C5">
              <w:rPr>
                <w:sz w:val="22"/>
                <w:szCs w:val="22"/>
              </w:rPr>
              <w:t>Оренбургская</w:t>
            </w:r>
            <w:proofErr w:type="gramEnd"/>
            <w:r w:rsidRPr="00AB21C5">
              <w:rPr>
                <w:sz w:val="22"/>
                <w:szCs w:val="22"/>
              </w:rPr>
              <w:t xml:space="preserve"> обл. г.</w:t>
            </w:r>
            <w:r w:rsidR="005E0EE5">
              <w:rPr>
                <w:sz w:val="22"/>
                <w:szCs w:val="22"/>
              </w:rPr>
              <w:t xml:space="preserve"> </w:t>
            </w:r>
            <w:r w:rsidRPr="00AB21C5">
              <w:rPr>
                <w:sz w:val="22"/>
                <w:szCs w:val="22"/>
              </w:rPr>
              <w:t>Бузулук, ул.</w:t>
            </w:r>
            <w:r w:rsidR="005E0EE5">
              <w:rPr>
                <w:sz w:val="22"/>
                <w:szCs w:val="22"/>
              </w:rPr>
              <w:t xml:space="preserve"> </w:t>
            </w:r>
            <w:r w:rsidRPr="00AB21C5">
              <w:rPr>
                <w:sz w:val="22"/>
                <w:szCs w:val="22"/>
              </w:rPr>
              <w:t>Степная, дом 20</w:t>
            </w:r>
            <w:r>
              <w:rPr>
                <w:sz w:val="22"/>
                <w:szCs w:val="22"/>
              </w:rPr>
              <w:t xml:space="preserve">, </w:t>
            </w:r>
            <w:r w:rsidRPr="00AB21C5">
              <w:rPr>
                <w:sz w:val="22"/>
                <w:szCs w:val="22"/>
              </w:rPr>
              <w:t>кабинет председателя конкурсной комиссии –</w:t>
            </w:r>
            <w:r w:rsidR="005C5D79">
              <w:rPr>
                <w:sz w:val="22"/>
                <w:szCs w:val="22"/>
              </w:rPr>
              <w:t xml:space="preserve"> </w:t>
            </w:r>
            <w:r w:rsidRPr="00AB21C5">
              <w:rPr>
                <w:sz w:val="22"/>
                <w:szCs w:val="22"/>
              </w:rPr>
              <w:t xml:space="preserve">главного врача </w:t>
            </w:r>
          </w:p>
          <w:p w:rsidR="00A6115D" w:rsidRPr="000567BB" w:rsidRDefault="00A6115D" w:rsidP="00A6115D">
            <w:pPr>
              <w:jc w:val="both"/>
              <w:rPr>
                <w:color w:val="000000"/>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88046D">
              <w:rPr>
                <w:color w:val="000000"/>
                <w:sz w:val="22"/>
                <w:szCs w:val="22"/>
                <w:lang w:eastAsia="ru-RU" w:bidi="ru-RU"/>
              </w:rPr>
              <w:t>30</w:t>
            </w:r>
            <w:r w:rsidRPr="00AB21C5">
              <w:rPr>
                <w:color w:val="000000"/>
                <w:sz w:val="22"/>
                <w:szCs w:val="22"/>
                <w:lang w:eastAsia="ru-RU" w:bidi="ru-RU"/>
              </w:rPr>
              <w:t>.</w:t>
            </w:r>
            <w:r w:rsidR="0088046D">
              <w:rPr>
                <w:color w:val="000000"/>
                <w:sz w:val="22"/>
                <w:szCs w:val="22"/>
                <w:lang w:eastAsia="ru-RU" w:bidi="ru-RU"/>
              </w:rPr>
              <w:t>07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lang w:eastAsia="ru-RU"/>
              </w:rPr>
            </w:pPr>
            <w:r w:rsidRPr="00AB21C5">
              <w:rPr>
                <w:sz w:val="22"/>
                <w:szCs w:val="22"/>
                <w:lang w:eastAsia="ru-RU"/>
              </w:rPr>
              <w:t>Оренбургская обл. г</w:t>
            </w:r>
            <w:proofErr w:type="gramStart"/>
            <w:r w:rsidRPr="00AB21C5">
              <w:rPr>
                <w:sz w:val="22"/>
                <w:szCs w:val="22"/>
                <w:lang w:eastAsia="ru-RU"/>
              </w:rPr>
              <w:t>.Б</w:t>
            </w:r>
            <w:proofErr w:type="gramEnd"/>
            <w:r w:rsidRPr="00AB21C5">
              <w:rPr>
                <w:sz w:val="22"/>
                <w:szCs w:val="22"/>
                <w:lang w:eastAsia="ru-RU"/>
              </w:rPr>
              <w:t>узулук, ул.Степная, дом 20</w:t>
            </w:r>
          </w:p>
          <w:p w:rsidR="00A6115D" w:rsidRPr="00511516" w:rsidRDefault="00A6115D" w:rsidP="0088046D">
            <w:pPr>
              <w:spacing w:line="240" w:lineRule="exact"/>
            </w:pPr>
            <w:r>
              <w:rPr>
                <w:color w:val="000000"/>
                <w:sz w:val="22"/>
                <w:szCs w:val="22"/>
                <w:lang w:eastAsia="ru-RU" w:bidi="ru-RU"/>
              </w:rPr>
              <w:t xml:space="preserve">в </w:t>
            </w:r>
            <w:r w:rsidRPr="00AB21C5">
              <w:rPr>
                <w:color w:val="000000"/>
                <w:sz w:val="22"/>
                <w:szCs w:val="22"/>
                <w:lang w:eastAsia="ru-RU" w:bidi="ru-RU"/>
              </w:rPr>
              <w:t xml:space="preserve">10.10 часов   </w:t>
            </w:r>
            <w:r w:rsidR="0088046D">
              <w:rPr>
                <w:color w:val="000000"/>
                <w:sz w:val="22"/>
                <w:szCs w:val="22"/>
                <w:lang w:eastAsia="ru-RU" w:bidi="ru-RU"/>
              </w:rPr>
              <w:t>30</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F00975" w:rsidRDefault="00F00975" w:rsidP="009F6C29">
      <w:pPr>
        <w:ind w:right="-1"/>
        <w:jc w:val="right"/>
        <w:rPr>
          <w:color w:val="000000"/>
          <w:lang w:eastAsia="ru-RU"/>
        </w:rPr>
      </w:pPr>
    </w:p>
    <w:p w:rsidR="00F00975" w:rsidRDefault="00F00975" w:rsidP="009F6C29">
      <w:pPr>
        <w:ind w:right="-1"/>
        <w:jc w:val="right"/>
        <w:rPr>
          <w:color w:val="000000"/>
          <w:lang w:eastAsia="ru-RU"/>
        </w:rPr>
      </w:pPr>
    </w:p>
    <w:p w:rsidR="00127101" w:rsidRPr="000E7D3B" w:rsidRDefault="00127101" w:rsidP="009F6C29">
      <w:pPr>
        <w:ind w:right="-1"/>
        <w:jc w:val="right"/>
        <w:rPr>
          <w:bCs/>
          <w:color w:val="000000"/>
          <w:sz w:val="22"/>
          <w:szCs w:val="22"/>
        </w:rPr>
      </w:pPr>
      <w:r w:rsidRPr="000E7D3B">
        <w:rPr>
          <w:bCs/>
          <w:color w:val="000000"/>
        </w:rPr>
        <w:lastRenderedPageBreak/>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AC48EB">
        <w:rPr>
          <w:rFonts w:ascii="Times New Roman" w:hAnsi="Times New Roman" w:cs="Times New Roman"/>
          <w:b w:val="0"/>
          <w:bCs w:val="0"/>
          <w:color w:val="000000"/>
        </w:rPr>
        <w:t>80</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2C6658">
        <w:rPr>
          <w:rFonts w:ascii="Times New Roman" w:hAnsi="Times New Roman" w:cs="Times New Roman"/>
          <w:b w:val="0"/>
          <w:bCs w:val="0"/>
          <w:lang w:eastAsia="zh-CN"/>
        </w:rPr>
        <w:t>2</w:t>
      </w:r>
      <w:r w:rsidR="004255D5">
        <w:rPr>
          <w:rFonts w:ascii="Times New Roman" w:hAnsi="Times New Roman" w:cs="Times New Roman"/>
          <w:b w:val="0"/>
          <w:bCs w:val="0"/>
          <w:lang w:eastAsia="zh-CN"/>
        </w:rPr>
        <w:t>3</w:t>
      </w:r>
      <w:r w:rsidR="00B327C0">
        <w:rPr>
          <w:rFonts w:ascii="Times New Roman" w:hAnsi="Times New Roman" w:cs="Times New Roman"/>
          <w:b w:val="0"/>
          <w:bCs w:val="0"/>
          <w:lang w:eastAsia="zh-CN"/>
        </w:rPr>
        <w:t>.0</w:t>
      </w:r>
      <w:r w:rsidR="0088046D">
        <w:rPr>
          <w:rFonts w:ascii="Times New Roman" w:hAnsi="Times New Roman" w:cs="Times New Roman"/>
          <w:b w:val="0"/>
          <w:bCs w:val="0"/>
          <w:lang w:eastAsia="zh-CN"/>
        </w:rPr>
        <w:t>7</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договора на поставку </w:t>
      </w:r>
      <w:r w:rsidR="00A6115D">
        <w:t>р</w:t>
      </w:r>
      <w:r w:rsidR="004C727B">
        <w:t>асходных материалов</w:t>
      </w:r>
      <w:r w:rsidR="007D0221">
        <w:t xml:space="preserve"> </w:t>
      </w:r>
      <w:r w:rsidR="0088046D">
        <w:t>(</w:t>
      </w:r>
      <w:r w:rsidR="007D0221">
        <w:t>реагенты</w:t>
      </w:r>
      <w:r w:rsidR="0088046D">
        <w:t>)</w:t>
      </w:r>
      <w:r w:rsidR="007D0221">
        <w:t xml:space="preserve"> </w:t>
      </w:r>
      <w:r w:rsidR="00A6115D" w:rsidRPr="008A174B">
        <w:rPr>
          <w:sz w:val="22"/>
          <w:szCs w:val="22"/>
        </w:rPr>
        <w:t xml:space="preserve">для нужд </w:t>
      </w:r>
      <w:r w:rsidR="00A6115D">
        <w:rPr>
          <w:sz w:val="22"/>
          <w:szCs w:val="22"/>
        </w:rPr>
        <w:t xml:space="preserve">КДЛ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proofErr w:type="gramStart"/>
      <w:r w:rsidRPr="00A6115D">
        <w:rPr>
          <w:rFonts w:ascii="Times New Roman" w:hAnsi="Times New Roman" w:cs="Times New Roman"/>
          <w:lang w:eastAsia="zh-CN"/>
        </w:rPr>
        <w:t>1.</w:t>
      </w:r>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 xml:space="preserve">2.3.1.наименование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Pr="00FB3292"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 xml:space="preserve">принимает конверты с заявками до истечения срока подачи заявок, за исключением конвертов, </w:t>
      </w:r>
      <w:r w:rsidRPr="00FB3292">
        <w:rPr>
          <w:rFonts w:ascii="Times New Roman" w:hAnsi="Times New Roman" w:cs="Times New Roman"/>
        </w:rPr>
        <w:t>на которых отсутствует необходимая информация, незапечатанных и поврежденных конвертов.</w:t>
      </w:r>
    </w:p>
    <w:p w:rsidR="00127101" w:rsidRPr="00FB3292" w:rsidRDefault="00127101" w:rsidP="00127101">
      <w:pPr>
        <w:pStyle w:val="24"/>
        <w:shd w:val="clear" w:color="auto" w:fill="auto"/>
        <w:tabs>
          <w:tab w:val="left" w:pos="1134"/>
        </w:tabs>
        <w:spacing w:before="0" w:line="240" w:lineRule="auto"/>
        <w:jc w:val="both"/>
        <w:rPr>
          <w:rFonts w:ascii="Times New Roman" w:hAnsi="Times New Roman" w:cs="Times New Roman"/>
        </w:rPr>
      </w:pPr>
      <w:r w:rsidRPr="00FB3292">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sidRPr="00FB3292">
        <w:rPr>
          <w:rFonts w:ascii="Times New Roman" w:hAnsi="Times New Roman" w:cs="Times New Roman"/>
          <w:color w:val="000000"/>
          <w:lang w:bidi="ru-RU"/>
        </w:rPr>
        <w:t xml:space="preserve">Заказчиком </w:t>
      </w:r>
      <w:r w:rsidRPr="00FB3292">
        <w:rPr>
          <w:rFonts w:ascii="Times New Roman" w:hAnsi="Times New Roman" w:cs="Times New Roman"/>
        </w:rPr>
        <w:t>по истечении срока подачи заявок по почте, не вскрывается и не возвращается.</w:t>
      </w:r>
    </w:p>
    <w:p w:rsidR="00127101" w:rsidRPr="00FB3292" w:rsidRDefault="00127101" w:rsidP="00127101">
      <w:pPr>
        <w:pStyle w:val="24"/>
        <w:shd w:val="clear" w:color="auto" w:fill="auto"/>
        <w:tabs>
          <w:tab w:val="left" w:pos="1134"/>
        </w:tabs>
        <w:spacing w:before="0" w:line="240" w:lineRule="auto"/>
        <w:jc w:val="both"/>
        <w:rPr>
          <w:rFonts w:ascii="Times New Roman" w:hAnsi="Times New Roman" w:cs="Times New Roman"/>
        </w:rPr>
      </w:pPr>
      <w:r w:rsidRPr="00FB3292">
        <w:rPr>
          <w:rFonts w:ascii="Times New Roman" w:hAnsi="Times New Roman" w:cs="Times New Roman"/>
        </w:rPr>
        <w:t xml:space="preserve">2.9. Каждый конверт с заявкой, поступивший в установленный срок, принимается </w:t>
      </w:r>
      <w:r w:rsidRPr="00FB3292">
        <w:rPr>
          <w:rFonts w:ascii="Times New Roman" w:hAnsi="Times New Roman" w:cs="Times New Roman"/>
          <w:color w:val="000000"/>
          <w:lang w:bidi="ru-RU"/>
        </w:rPr>
        <w:t xml:space="preserve">Заказчиком </w:t>
      </w:r>
      <w:r w:rsidRPr="00FB3292">
        <w:rPr>
          <w:rFonts w:ascii="Times New Roman" w:hAnsi="Times New Roman" w:cs="Times New Roman"/>
        </w:rPr>
        <w:t>в соответствии с условиями, предусмотренными Документацией.</w:t>
      </w:r>
    </w:p>
    <w:p w:rsidR="00127101" w:rsidRPr="00FB3292"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sidRPr="00FB3292">
        <w:rPr>
          <w:rFonts w:ascii="Times New Roman" w:hAnsi="Times New Roman" w:cs="Times New Roman"/>
        </w:rPr>
        <w:t xml:space="preserve">3. </w:t>
      </w:r>
      <w:r w:rsidRPr="00FB3292">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sidRPr="00FB3292">
        <w:rPr>
          <w:rFonts w:ascii="Times New Roman" w:hAnsi="Times New Roman" w:cs="Times New Roman"/>
        </w:rPr>
        <w:t>закупки</w:t>
      </w:r>
      <w:r w:rsidRPr="00FB3292">
        <w:rPr>
          <w:rFonts w:ascii="Times New Roman" w:hAnsi="Times New Roman" w:cs="Times New Roman"/>
          <w:lang w:eastAsia="zh-CN"/>
        </w:rPr>
        <w:t xml:space="preserve"> (далее - Документация).</w:t>
      </w:r>
    </w:p>
    <w:p w:rsidR="009F01E5" w:rsidRPr="00FB3292" w:rsidRDefault="00127101" w:rsidP="00127101">
      <w:pPr>
        <w:widowControl w:val="0"/>
        <w:suppressAutoHyphens w:val="0"/>
        <w:spacing w:line="274" w:lineRule="exact"/>
        <w:jc w:val="both"/>
        <w:rPr>
          <w:color w:val="000000"/>
          <w:sz w:val="22"/>
          <w:szCs w:val="22"/>
          <w:lang w:bidi="ru-RU"/>
        </w:rPr>
      </w:pPr>
      <w:r w:rsidRPr="00FB3292">
        <w:rPr>
          <w:sz w:val="22"/>
          <w:szCs w:val="22"/>
        </w:rPr>
        <w:t xml:space="preserve">4.  </w:t>
      </w:r>
      <w:r w:rsidRPr="00FB3292">
        <w:rPr>
          <w:color w:val="000000"/>
          <w:sz w:val="22"/>
          <w:szCs w:val="22"/>
          <w:lang w:eastAsia="ru-RU" w:bidi="ru-RU"/>
        </w:rPr>
        <w:t>Место поставки товара</w:t>
      </w:r>
      <w:r w:rsidRPr="00FB3292">
        <w:rPr>
          <w:color w:val="000000"/>
          <w:sz w:val="22"/>
          <w:szCs w:val="22"/>
          <w:lang w:bidi="ru-RU"/>
        </w:rPr>
        <w:t xml:space="preserve">: </w:t>
      </w:r>
    </w:p>
    <w:p w:rsidR="00127101" w:rsidRPr="00FB3292" w:rsidRDefault="00127101" w:rsidP="00127101">
      <w:pPr>
        <w:widowControl w:val="0"/>
        <w:suppressAutoHyphens w:val="0"/>
        <w:spacing w:line="274" w:lineRule="exact"/>
        <w:jc w:val="both"/>
        <w:rPr>
          <w:sz w:val="22"/>
          <w:szCs w:val="22"/>
          <w:lang w:eastAsia="ru-RU" w:bidi="ru-RU"/>
        </w:rPr>
      </w:pPr>
      <w:r w:rsidRPr="00FB3292">
        <w:rPr>
          <w:sz w:val="22"/>
          <w:szCs w:val="22"/>
          <w:lang w:eastAsia="ru-RU" w:bidi="ru-RU"/>
        </w:rPr>
        <w:t xml:space="preserve">Поставщик осуществляет поставку Товара Заказчику по адресу: г. </w:t>
      </w:r>
      <w:r w:rsidR="00A6115D" w:rsidRPr="00FB3292">
        <w:rPr>
          <w:sz w:val="22"/>
          <w:szCs w:val="22"/>
          <w:lang w:eastAsia="ru-RU" w:bidi="ru-RU"/>
        </w:rPr>
        <w:t xml:space="preserve">Бузулук, ул. </w:t>
      </w:r>
      <w:proofErr w:type="gramStart"/>
      <w:r w:rsidR="00A6115D" w:rsidRPr="00FB3292">
        <w:rPr>
          <w:sz w:val="22"/>
          <w:szCs w:val="22"/>
          <w:lang w:eastAsia="ru-RU" w:bidi="ru-RU"/>
        </w:rPr>
        <w:t>Степная</w:t>
      </w:r>
      <w:proofErr w:type="gramEnd"/>
      <w:r w:rsidR="00A6115D" w:rsidRPr="00FB3292">
        <w:rPr>
          <w:sz w:val="22"/>
          <w:szCs w:val="22"/>
          <w:lang w:eastAsia="ru-RU" w:bidi="ru-RU"/>
        </w:rPr>
        <w:t xml:space="preserve">, д. 20 </w:t>
      </w:r>
      <w:r w:rsidRPr="00FB3292">
        <w:rPr>
          <w:sz w:val="22"/>
          <w:szCs w:val="22"/>
          <w:lang w:eastAsia="ru-RU" w:bidi="ru-RU"/>
        </w:rPr>
        <w:t xml:space="preserve"> в рабочие дни (с понедельника по пятницу, исключая праздничные дни) с 8.00 до 15.00.</w:t>
      </w:r>
    </w:p>
    <w:p w:rsidR="00127101" w:rsidRPr="00FB3292"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sidRPr="00FB3292">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Pr="00FB3292" w:rsidRDefault="00127101" w:rsidP="00127101">
      <w:pPr>
        <w:pStyle w:val="ab"/>
        <w:tabs>
          <w:tab w:val="left" w:pos="851"/>
          <w:tab w:val="left" w:pos="1134"/>
          <w:tab w:val="right" w:pos="11055"/>
        </w:tabs>
        <w:spacing w:after="0" w:line="240" w:lineRule="auto"/>
        <w:jc w:val="both"/>
        <w:rPr>
          <w:sz w:val="22"/>
          <w:szCs w:val="22"/>
        </w:rPr>
      </w:pPr>
      <w:r w:rsidRPr="00FB3292">
        <w:rPr>
          <w:sz w:val="22"/>
          <w:szCs w:val="22"/>
          <w:lang w:eastAsia="ru-RU"/>
        </w:rPr>
        <w:t xml:space="preserve">Сроки поставки товара: </w:t>
      </w:r>
      <w:r w:rsidR="009F6C29" w:rsidRPr="00FB3292">
        <w:rPr>
          <w:sz w:val="22"/>
          <w:szCs w:val="22"/>
          <w:lang w:eastAsia="ru-RU"/>
        </w:rPr>
        <w:t xml:space="preserve">ежемесячно, </w:t>
      </w:r>
      <w:r w:rsidRPr="00FB3292">
        <w:rPr>
          <w:sz w:val="22"/>
          <w:szCs w:val="22"/>
          <w:lang w:eastAsia="ru-RU"/>
        </w:rPr>
        <w:t>партиями</w:t>
      </w:r>
      <w:r w:rsidR="00A6115D" w:rsidRPr="00FB3292">
        <w:rPr>
          <w:sz w:val="22"/>
          <w:szCs w:val="22"/>
          <w:lang w:eastAsia="ru-RU"/>
        </w:rPr>
        <w:t>, до 3</w:t>
      </w:r>
      <w:bookmarkStart w:id="4" w:name="_GoBack"/>
      <w:bookmarkEnd w:id="4"/>
      <w:r w:rsidR="001133A4">
        <w:rPr>
          <w:sz w:val="22"/>
          <w:szCs w:val="22"/>
          <w:lang w:eastAsia="ru-RU"/>
        </w:rPr>
        <w:t>0.09</w:t>
      </w:r>
      <w:r w:rsidR="00A6115D" w:rsidRPr="00FB3292">
        <w:rPr>
          <w:sz w:val="22"/>
          <w:szCs w:val="22"/>
          <w:lang w:eastAsia="ru-RU"/>
        </w:rPr>
        <w:t>.2019г.</w:t>
      </w:r>
      <w:r w:rsidRPr="00FB3292">
        <w:rPr>
          <w:sz w:val="22"/>
          <w:szCs w:val="22"/>
          <w:lang w:eastAsia="ru-RU"/>
        </w:rPr>
        <w:t xml:space="preserve">; </w:t>
      </w:r>
    </w:p>
    <w:p w:rsidR="00127101" w:rsidRPr="00FB3292" w:rsidRDefault="00127101" w:rsidP="00127101">
      <w:pPr>
        <w:pStyle w:val="ConsPlusNormal"/>
        <w:widowControl/>
        <w:tabs>
          <w:tab w:val="left" w:pos="851"/>
          <w:tab w:val="left" w:pos="1134"/>
          <w:tab w:val="left" w:pos="5505"/>
        </w:tabs>
        <w:ind w:firstLine="0"/>
        <w:jc w:val="both"/>
        <w:rPr>
          <w:rFonts w:ascii="Times New Roman" w:hAnsi="Times New Roman" w:cs="Times New Roman"/>
          <w:sz w:val="22"/>
          <w:szCs w:val="22"/>
        </w:rPr>
      </w:pPr>
      <w:r w:rsidRPr="00FB3292">
        <w:rPr>
          <w:rFonts w:ascii="Times New Roman" w:hAnsi="Times New Roman" w:cs="Times New Roman"/>
          <w:sz w:val="22"/>
          <w:szCs w:val="22"/>
        </w:rPr>
        <w:t xml:space="preserve">Условия поставки товара: поставка Товара осуществляется в течение </w:t>
      </w:r>
      <w:r w:rsidR="00A6115D" w:rsidRPr="00FB3292">
        <w:rPr>
          <w:rFonts w:ascii="Times New Roman" w:hAnsi="Times New Roman" w:cs="Times New Roman"/>
          <w:sz w:val="22"/>
          <w:szCs w:val="22"/>
        </w:rPr>
        <w:t>7</w:t>
      </w:r>
      <w:r w:rsidRPr="00FB3292">
        <w:rPr>
          <w:rFonts w:ascii="Times New Roman" w:hAnsi="Times New Roman" w:cs="Times New Roman"/>
          <w:sz w:val="22"/>
          <w:szCs w:val="22"/>
        </w:rPr>
        <w:t xml:space="preserve"> (</w:t>
      </w:r>
      <w:r w:rsidR="00A6115D" w:rsidRPr="00FB3292">
        <w:rPr>
          <w:rFonts w:ascii="Times New Roman" w:hAnsi="Times New Roman" w:cs="Times New Roman"/>
          <w:sz w:val="22"/>
          <w:szCs w:val="22"/>
        </w:rPr>
        <w:t>Семи</w:t>
      </w:r>
      <w:r w:rsidRPr="00FB3292">
        <w:rPr>
          <w:rFonts w:ascii="Times New Roman" w:hAnsi="Times New Roman" w:cs="Times New Roman"/>
          <w:sz w:val="22"/>
          <w:szCs w:val="22"/>
        </w:rPr>
        <w:t>) календарных дней по заявке заказчика, направленной посредством автоматизированной системы заказов «Электронный ордер»;</w:t>
      </w:r>
    </w:p>
    <w:p w:rsidR="00127101" w:rsidRPr="00FB3292"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sidRPr="00FB3292">
        <w:rPr>
          <w:rFonts w:ascii="Times New Roman" w:hAnsi="Times New Roman" w:cs="Times New Roman"/>
          <w:snapToGrid w:val="0"/>
          <w:color w:val="000000"/>
        </w:rPr>
        <w:lastRenderedPageBreak/>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FB3292" w:rsidRDefault="00127101" w:rsidP="00127101">
      <w:pPr>
        <w:tabs>
          <w:tab w:val="left" w:pos="5505"/>
        </w:tabs>
        <w:suppressAutoHyphens w:val="0"/>
        <w:autoSpaceDE w:val="0"/>
        <w:autoSpaceDN w:val="0"/>
        <w:adjustRightInd w:val="0"/>
        <w:jc w:val="both"/>
        <w:rPr>
          <w:snapToGrid w:val="0"/>
          <w:sz w:val="22"/>
          <w:szCs w:val="22"/>
          <w:lang w:eastAsia="ru-RU"/>
        </w:rPr>
      </w:pPr>
      <w:r w:rsidRPr="00FB3292">
        <w:rPr>
          <w:snapToGrid w:val="0"/>
          <w:color w:val="000000"/>
          <w:sz w:val="22"/>
          <w:szCs w:val="22"/>
        </w:rPr>
        <w:t xml:space="preserve">5. </w:t>
      </w:r>
      <w:r w:rsidRPr="00FB3292">
        <w:rPr>
          <w:sz w:val="22"/>
          <w:szCs w:val="22"/>
        </w:rPr>
        <w:t xml:space="preserve">Сведения о начальной (максимальной) цене Договора </w:t>
      </w:r>
      <w:r w:rsidRPr="00FB3292">
        <w:rPr>
          <w:color w:val="000000"/>
          <w:sz w:val="22"/>
          <w:szCs w:val="22"/>
          <w:lang w:eastAsia="ru-RU" w:bidi="ru-RU"/>
        </w:rPr>
        <w:t>указаны в Извещении</w:t>
      </w:r>
      <w:r w:rsidRPr="00FB3292">
        <w:rPr>
          <w:snapToGrid w:val="0"/>
          <w:sz w:val="22"/>
          <w:szCs w:val="22"/>
          <w:lang w:eastAsia="ru-RU"/>
        </w:rPr>
        <w:t xml:space="preserve">. </w:t>
      </w:r>
    </w:p>
    <w:p w:rsidR="00127101" w:rsidRPr="00FB3292" w:rsidRDefault="00127101" w:rsidP="00127101">
      <w:pPr>
        <w:widowControl w:val="0"/>
        <w:suppressAutoHyphens w:val="0"/>
        <w:spacing w:line="269" w:lineRule="exact"/>
        <w:jc w:val="both"/>
        <w:rPr>
          <w:bCs/>
          <w:sz w:val="22"/>
          <w:szCs w:val="22"/>
          <w:lang w:eastAsia="ru-RU"/>
        </w:rPr>
      </w:pPr>
      <w:r w:rsidRPr="00FB3292">
        <w:rPr>
          <w:sz w:val="22"/>
          <w:szCs w:val="22"/>
          <w:lang w:eastAsia="ru-RU"/>
        </w:rPr>
        <w:t xml:space="preserve">6. </w:t>
      </w:r>
      <w:r w:rsidRPr="00FB3292">
        <w:rPr>
          <w:bCs/>
          <w:sz w:val="22"/>
          <w:szCs w:val="22"/>
          <w:lang w:eastAsia="ru-RU"/>
        </w:rPr>
        <w:t xml:space="preserve">Форма, срок и порядок оплаты товара: </w:t>
      </w:r>
    </w:p>
    <w:p w:rsidR="00A6115D" w:rsidRPr="00FB3292" w:rsidRDefault="00A6115D" w:rsidP="00A6115D">
      <w:pPr>
        <w:autoSpaceDE w:val="0"/>
        <w:autoSpaceDN w:val="0"/>
        <w:adjustRightInd w:val="0"/>
        <w:jc w:val="both"/>
        <w:rPr>
          <w:sz w:val="22"/>
          <w:szCs w:val="22"/>
        </w:rPr>
      </w:pPr>
      <w:r w:rsidRPr="00FB3292">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FB3292" w:rsidRDefault="00A6115D" w:rsidP="00A6115D">
      <w:pPr>
        <w:autoSpaceDE w:val="0"/>
        <w:autoSpaceDN w:val="0"/>
        <w:adjustRightInd w:val="0"/>
        <w:jc w:val="both"/>
        <w:rPr>
          <w:sz w:val="22"/>
          <w:szCs w:val="22"/>
        </w:rPr>
      </w:pPr>
      <w:r w:rsidRPr="00FB3292">
        <w:rPr>
          <w:sz w:val="22"/>
          <w:szCs w:val="22"/>
        </w:rPr>
        <w:t xml:space="preserve">- </w:t>
      </w:r>
      <w:r w:rsidRPr="00FB3292">
        <w:rPr>
          <w:kern w:val="3"/>
          <w:sz w:val="22"/>
          <w:szCs w:val="22"/>
        </w:rPr>
        <w:t xml:space="preserve">авансовый платеж перечисляется Покупателем Поставщику  в течение  10  (Десять) банковских дней </w:t>
      </w:r>
      <w:proofErr w:type="gramStart"/>
      <w:r w:rsidRPr="00FB3292">
        <w:rPr>
          <w:kern w:val="3"/>
          <w:sz w:val="22"/>
          <w:szCs w:val="22"/>
        </w:rPr>
        <w:t>с даты  заключения</w:t>
      </w:r>
      <w:proofErr w:type="gramEnd"/>
      <w:r w:rsidRPr="00FB3292">
        <w:rPr>
          <w:kern w:val="3"/>
          <w:sz w:val="22"/>
          <w:szCs w:val="22"/>
        </w:rPr>
        <w:t xml:space="preserve"> Сторонами настоящего Договора,  в размере  30%  (Тридцать)  от   стоимости Товара.</w:t>
      </w:r>
    </w:p>
    <w:p w:rsidR="00A6115D" w:rsidRPr="00FB3292" w:rsidRDefault="00A6115D" w:rsidP="00A6115D">
      <w:pPr>
        <w:autoSpaceDE w:val="0"/>
        <w:autoSpaceDN w:val="0"/>
        <w:adjustRightInd w:val="0"/>
        <w:jc w:val="both"/>
        <w:rPr>
          <w:sz w:val="22"/>
          <w:szCs w:val="22"/>
        </w:rPr>
      </w:pPr>
      <w:r w:rsidRPr="00FB3292">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FB3292">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w:t>
      </w:r>
      <w:r w:rsidRPr="00DE02E8">
        <w:rPr>
          <w:sz w:val="22"/>
          <w:szCs w:val="22"/>
        </w:rPr>
        <w:t xml:space="preserve">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rPr>
          <w:sz w:val="22"/>
          <w:szCs w:val="22"/>
          <w:lang w:eastAsia="ru-RU"/>
        </w:rPr>
        <w:t xml:space="preserve">Срок подачи заявок участников закупки составляет </w:t>
      </w:r>
      <w:r w:rsidR="009F6C29" w:rsidRPr="009F6C29">
        <w:rPr>
          <w:sz w:val="22"/>
          <w:szCs w:val="22"/>
          <w:lang w:eastAsia="ru-RU"/>
        </w:rPr>
        <w:t>5 (пять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 </w:t>
      </w:r>
      <w:r w:rsidR="004255D5">
        <w:rPr>
          <w:sz w:val="22"/>
          <w:szCs w:val="22"/>
          <w:lang w:eastAsia="ru-RU"/>
        </w:rPr>
        <w:t>23</w:t>
      </w:r>
      <w:r w:rsidR="00B327C0" w:rsidRPr="009F6C29">
        <w:rPr>
          <w:sz w:val="22"/>
          <w:szCs w:val="22"/>
          <w:lang w:eastAsia="ru-RU"/>
        </w:rPr>
        <w:t>.0</w:t>
      </w:r>
      <w:r w:rsidR="00D64FBA">
        <w:rPr>
          <w:sz w:val="22"/>
          <w:szCs w:val="22"/>
          <w:lang w:eastAsia="ru-RU"/>
        </w:rPr>
        <w:t>7</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4255D5">
        <w:rPr>
          <w:sz w:val="22"/>
          <w:szCs w:val="22"/>
          <w:lang w:eastAsia="ru-RU"/>
        </w:rPr>
        <w:t>29</w:t>
      </w:r>
      <w:r w:rsidR="00B327C0" w:rsidRPr="009F6C29">
        <w:rPr>
          <w:sz w:val="22"/>
          <w:szCs w:val="22"/>
          <w:lang w:eastAsia="ru-RU"/>
        </w:rPr>
        <w:t>.0</w:t>
      </w:r>
      <w:r w:rsidR="00D64FBA">
        <w:rPr>
          <w:sz w:val="22"/>
          <w:szCs w:val="22"/>
          <w:lang w:eastAsia="ru-RU"/>
        </w:rPr>
        <w:t>7</w:t>
      </w:r>
      <w:r w:rsidR="00B327C0" w:rsidRPr="009F6C29">
        <w:rPr>
          <w:sz w:val="22"/>
          <w:szCs w:val="22"/>
          <w:lang w:eastAsia="ru-RU"/>
        </w:rPr>
        <w:t>.2019 г. до 1</w:t>
      </w:r>
      <w:r w:rsidR="004255D5">
        <w:rPr>
          <w:sz w:val="22"/>
          <w:szCs w:val="22"/>
          <w:lang w:eastAsia="ru-RU"/>
        </w:rPr>
        <w:t>7</w:t>
      </w:r>
      <w:r w:rsidR="00B327C0" w:rsidRPr="009F6C29">
        <w:rPr>
          <w:sz w:val="22"/>
          <w:szCs w:val="22"/>
          <w:lang w:eastAsia="ru-RU"/>
        </w:rPr>
        <w:t xml:space="preserve"> ч </w:t>
      </w:r>
      <w:r w:rsidR="004255D5">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color w:val="000000"/>
          <w:sz w:val="22"/>
          <w:szCs w:val="22"/>
          <w:lang w:eastAsia="ru-RU" w:bidi="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lastRenderedPageBreak/>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Pr="00F60BEA" w:rsidRDefault="00127101" w:rsidP="00127101">
      <w:pPr>
        <w:jc w:val="both"/>
        <w:rPr>
          <w:sz w:val="22"/>
          <w:szCs w:val="22"/>
          <w:lang w:eastAsia="ru-RU"/>
        </w:rPr>
      </w:pPr>
      <w:r>
        <w:rPr>
          <w:sz w:val="22"/>
          <w:szCs w:val="22"/>
          <w:lang w:eastAsia="ru-RU"/>
        </w:rPr>
        <w:t xml:space="preserve">Победитель </w:t>
      </w:r>
      <w:r w:rsidRPr="00F60BEA">
        <w:rPr>
          <w:sz w:val="22"/>
          <w:szCs w:val="22"/>
          <w:lang w:eastAsia="ru-RU"/>
        </w:rPr>
        <w:t>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F60BEA" w:rsidRDefault="00127101" w:rsidP="0010389D">
      <w:pPr>
        <w:jc w:val="both"/>
        <w:rPr>
          <w:sz w:val="22"/>
          <w:szCs w:val="22"/>
        </w:rPr>
      </w:pPr>
      <w:r w:rsidRPr="00F60BEA">
        <w:rPr>
          <w:sz w:val="22"/>
          <w:szCs w:val="22"/>
          <w:lang w:eastAsia="ru-RU"/>
        </w:rPr>
        <w:t xml:space="preserve">18. </w:t>
      </w:r>
      <w:r w:rsidR="00F60BEA" w:rsidRPr="00F60BEA">
        <w:rPr>
          <w:sz w:val="22"/>
          <w:szCs w:val="22"/>
          <w:lang w:eastAsia="ru-RU"/>
        </w:rPr>
        <w:t>Остаточный срок годности для Товара составляет не менее 80% на момент подписания Заказчиком товарной накладной (форма ТОРГ-12)</w:t>
      </w:r>
      <w:r w:rsidR="00F60BEA" w:rsidRPr="00F60BEA">
        <w:rPr>
          <w:snapToGrid w:val="0"/>
          <w:color w:val="000000"/>
          <w:sz w:val="22"/>
          <w:szCs w:val="22"/>
          <w:lang w:eastAsia="ru-RU"/>
        </w:rPr>
        <w:t>.</w:t>
      </w:r>
    </w:p>
    <w:p w:rsidR="00127101" w:rsidRPr="00F60BEA" w:rsidRDefault="00127101" w:rsidP="00127101">
      <w:pPr>
        <w:tabs>
          <w:tab w:val="left" w:pos="5505"/>
        </w:tabs>
        <w:suppressAutoHyphens w:val="0"/>
        <w:autoSpaceDE w:val="0"/>
        <w:autoSpaceDN w:val="0"/>
        <w:adjustRightInd w:val="0"/>
        <w:jc w:val="both"/>
        <w:rPr>
          <w:sz w:val="22"/>
          <w:szCs w:val="22"/>
        </w:rPr>
      </w:pPr>
      <w:r w:rsidRPr="00F60BEA">
        <w:rPr>
          <w:sz w:val="22"/>
          <w:szCs w:val="22"/>
          <w:lang w:eastAsia="ru-RU"/>
        </w:rPr>
        <w:t xml:space="preserve">19. </w:t>
      </w:r>
      <w:r w:rsidRPr="00F60BEA">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Pr="00F60BEA" w:rsidRDefault="00127101" w:rsidP="00127101">
      <w:pPr>
        <w:tabs>
          <w:tab w:val="left" w:pos="5505"/>
        </w:tabs>
        <w:suppressAutoHyphens w:val="0"/>
        <w:autoSpaceDE w:val="0"/>
        <w:autoSpaceDN w:val="0"/>
        <w:adjustRightInd w:val="0"/>
        <w:jc w:val="both"/>
        <w:rPr>
          <w:sz w:val="22"/>
          <w:szCs w:val="22"/>
          <w:lang w:eastAsia="ru-RU"/>
        </w:rPr>
      </w:pPr>
      <w:r w:rsidRPr="00F60BEA">
        <w:rPr>
          <w:sz w:val="22"/>
          <w:szCs w:val="22"/>
        </w:rPr>
        <w:t xml:space="preserve">19.1. </w:t>
      </w:r>
      <w:proofErr w:type="gramStart"/>
      <w:r w:rsidRPr="00F60BEA">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27101" w:rsidRPr="00F60BEA" w:rsidRDefault="00127101" w:rsidP="00127101">
      <w:pPr>
        <w:suppressAutoHyphens w:val="0"/>
        <w:jc w:val="both"/>
        <w:rPr>
          <w:sz w:val="22"/>
          <w:szCs w:val="22"/>
          <w:lang w:eastAsia="ru-RU"/>
        </w:rPr>
      </w:pPr>
      <w:r w:rsidRPr="00F60BEA">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поставку</w:t>
      </w:r>
      <w:r w:rsidR="0065587C">
        <w:rPr>
          <w:b/>
          <w:bCs/>
          <w:sz w:val="22"/>
          <w:szCs w:val="22"/>
        </w:rPr>
        <w:t xml:space="preserve"> </w:t>
      </w:r>
      <w:r w:rsidR="009F01E5">
        <w:rPr>
          <w:b/>
          <w:color w:val="000000"/>
          <w:sz w:val="22"/>
          <w:szCs w:val="22"/>
          <w:shd w:val="clear" w:color="auto" w:fill="FFFFFF"/>
        </w:rPr>
        <w:t>р</w:t>
      </w:r>
      <w:r w:rsidR="004C727B">
        <w:rPr>
          <w:b/>
          <w:color w:val="000000"/>
          <w:sz w:val="22"/>
          <w:szCs w:val="22"/>
          <w:shd w:val="clear" w:color="auto" w:fill="FFFFFF"/>
        </w:rPr>
        <w:t>асходных материалов</w:t>
      </w:r>
      <w:r w:rsidR="007D0221">
        <w:rPr>
          <w:b/>
          <w:color w:val="000000"/>
          <w:sz w:val="22"/>
          <w:szCs w:val="22"/>
          <w:shd w:val="clear" w:color="auto" w:fill="FFFFFF"/>
        </w:rPr>
        <w:t xml:space="preserve"> (реагенты</w:t>
      </w:r>
      <w:r w:rsidR="00AC48EB">
        <w:rPr>
          <w:b/>
          <w:color w:val="000000"/>
          <w:sz w:val="22"/>
          <w:szCs w:val="22"/>
          <w:shd w:val="clear" w:color="auto" w:fill="FFFFFF"/>
        </w:rPr>
        <w:t>)</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9F01E5">
        <w:rPr>
          <w:b/>
          <w:color w:val="000000"/>
          <w:sz w:val="22"/>
          <w:szCs w:val="22"/>
          <w:shd w:val="clear" w:color="auto" w:fill="FFFFFF"/>
        </w:rPr>
        <w:t xml:space="preserve">КДЛ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A6115D" w:rsidRPr="00756878" w:rsidRDefault="00A6115D" w:rsidP="00A6115D">
      <w:pPr>
        <w:rPr>
          <w:sz w:val="22"/>
          <w:szCs w:val="22"/>
        </w:rPr>
      </w:pPr>
      <w:r w:rsidRPr="00756878">
        <w:rPr>
          <w:b/>
          <w:bCs/>
          <w:sz w:val="22"/>
          <w:szCs w:val="22"/>
        </w:rPr>
        <w:t>Телефон:</w:t>
      </w:r>
      <w:proofErr w:type="gramStart"/>
      <w:r>
        <w:rPr>
          <w:bCs/>
          <w:sz w:val="22"/>
          <w:szCs w:val="22"/>
        </w:rPr>
        <w:t xml:space="preserve">( </w:t>
      </w:r>
      <w:proofErr w:type="gramEnd"/>
      <w:r>
        <w:rPr>
          <w:bCs/>
          <w:sz w:val="22"/>
          <w:szCs w:val="22"/>
        </w:rPr>
        <w:t xml:space="preserve">35342 ) 7-20-90,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46"/>
        <w:gridCol w:w="496"/>
        <w:gridCol w:w="260"/>
        <w:gridCol w:w="374"/>
        <w:gridCol w:w="532"/>
        <w:gridCol w:w="358"/>
        <w:gridCol w:w="855"/>
        <w:gridCol w:w="36"/>
        <w:gridCol w:w="600"/>
        <w:gridCol w:w="570"/>
        <w:gridCol w:w="54"/>
        <w:gridCol w:w="54"/>
        <w:gridCol w:w="56"/>
      </w:tblGrid>
      <w:tr w:rsidR="00BB3B13" w:rsidRPr="005F7482" w:rsidTr="00A6115D">
        <w:tc>
          <w:tcPr>
            <w:tcW w:w="300" w:type="pct"/>
          </w:tcPr>
          <w:p w:rsidR="00BB3B13" w:rsidRPr="005F7482" w:rsidRDefault="00BB3B13" w:rsidP="00866D50">
            <w:pPr>
              <w:rPr>
                <w:sz w:val="18"/>
                <w:szCs w:val="18"/>
              </w:rPr>
            </w:pPr>
          </w:p>
        </w:tc>
        <w:tc>
          <w:tcPr>
            <w:tcW w:w="432" w:type="pct"/>
            <w:vAlign w:val="center"/>
            <w:hideMark/>
          </w:tcPr>
          <w:p w:rsidR="00BB3B13" w:rsidRPr="005F7482" w:rsidRDefault="00BB3B13" w:rsidP="00866D50">
            <w:pPr>
              <w:rPr>
                <w:sz w:val="18"/>
                <w:szCs w:val="18"/>
              </w:rPr>
            </w:pPr>
          </w:p>
        </w:tc>
        <w:tc>
          <w:tcPr>
            <w:tcW w:w="409" w:type="pct"/>
            <w:vAlign w:val="center"/>
            <w:hideMark/>
          </w:tcPr>
          <w:p w:rsidR="00BB3B13" w:rsidRPr="005F7482" w:rsidRDefault="00BB3B13" w:rsidP="00866D50">
            <w:pPr>
              <w:rPr>
                <w:sz w:val="18"/>
                <w:szCs w:val="18"/>
              </w:rPr>
            </w:pPr>
          </w:p>
        </w:tc>
        <w:tc>
          <w:tcPr>
            <w:tcW w:w="361" w:type="pct"/>
            <w:vAlign w:val="center"/>
            <w:hideMark/>
          </w:tcPr>
          <w:p w:rsidR="00BB3B13" w:rsidRPr="005F7482" w:rsidRDefault="00BB3B13" w:rsidP="00866D50">
            <w:pPr>
              <w:rPr>
                <w:sz w:val="18"/>
                <w:szCs w:val="18"/>
              </w:rPr>
            </w:pPr>
          </w:p>
        </w:tc>
        <w:tc>
          <w:tcPr>
            <w:tcW w:w="331" w:type="pct"/>
            <w:vAlign w:val="center"/>
            <w:hideMark/>
          </w:tcPr>
          <w:p w:rsidR="00BB3B13" w:rsidRPr="005F7482" w:rsidRDefault="00BB3B13" w:rsidP="00866D50">
            <w:pPr>
              <w:rPr>
                <w:sz w:val="18"/>
                <w:szCs w:val="18"/>
              </w:rPr>
            </w:pPr>
          </w:p>
        </w:tc>
        <w:tc>
          <w:tcPr>
            <w:tcW w:w="442" w:type="pct"/>
            <w:vAlign w:val="center"/>
            <w:hideMark/>
          </w:tcPr>
          <w:p w:rsidR="00BB3B13" w:rsidRPr="005F7482" w:rsidRDefault="00BB3B13" w:rsidP="00866D50">
            <w:pPr>
              <w:rPr>
                <w:sz w:val="18"/>
                <w:szCs w:val="18"/>
              </w:rPr>
            </w:pPr>
          </w:p>
        </w:tc>
        <w:tc>
          <w:tcPr>
            <w:tcW w:w="430" w:type="pct"/>
            <w:vAlign w:val="center"/>
            <w:hideMark/>
          </w:tcPr>
          <w:p w:rsidR="00BB3B13" w:rsidRPr="005F7482" w:rsidRDefault="00BB3B13" w:rsidP="00866D50">
            <w:pPr>
              <w:rPr>
                <w:sz w:val="18"/>
                <w:szCs w:val="18"/>
              </w:rPr>
            </w:pPr>
          </w:p>
        </w:tc>
        <w:tc>
          <w:tcPr>
            <w:tcW w:w="421" w:type="pct"/>
            <w:gridSpan w:val="2"/>
            <w:vAlign w:val="center"/>
            <w:hideMark/>
          </w:tcPr>
          <w:p w:rsidR="00BB3B13" w:rsidRPr="005F7482" w:rsidRDefault="00BB3B13" w:rsidP="00866D50">
            <w:pPr>
              <w:rPr>
                <w:sz w:val="18"/>
                <w:szCs w:val="18"/>
              </w:rPr>
            </w:pPr>
          </w:p>
        </w:tc>
        <w:tc>
          <w:tcPr>
            <w:tcW w:w="317" w:type="pct"/>
            <w:gridSpan w:val="2"/>
            <w:vAlign w:val="center"/>
            <w:hideMark/>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300" w:type="pct"/>
            <w:vAlign w:val="center"/>
            <w:hideMark/>
          </w:tcPr>
          <w:p w:rsidR="00BB3B13" w:rsidRPr="005F7482" w:rsidRDefault="00BB3B13" w:rsidP="00866D50">
            <w:pPr>
              <w:rPr>
                <w:sz w:val="18"/>
                <w:szCs w:val="18"/>
              </w:rPr>
            </w:pPr>
          </w:p>
        </w:tc>
        <w:tc>
          <w:tcPr>
            <w:tcW w:w="285"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8" w:type="pct"/>
            <w:vAlign w:val="center"/>
            <w:hideMark/>
          </w:tcPr>
          <w:p w:rsidR="00BB3B13" w:rsidRPr="005F7482" w:rsidRDefault="00BB3B13" w:rsidP="00866D50">
            <w:pPr>
              <w:rPr>
                <w:sz w:val="18"/>
                <w:szCs w:val="18"/>
              </w:rPr>
            </w:pPr>
          </w:p>
        </w:tc>
      </w:tr>
      <w:tr w:rsidR="00BB3B13"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pPr>
            <w:r w:rsidRPr="00BB3B13">
              <w:rPr>
                <w:sz w:val="22"/>
                <w:szCs w:val="22"/>
              </w:rPr>
              <w:t xml:space="preserve">№ </w:t>
            </w:r>
          </w:p>
          <w:p w:rsidR="00BB3B13" w:rsidRPr="00BB3B13" w:rsidRDefault="00BB3B13" w:rsidP="00866D50">
            <w:pPr>
              <w:jc w:val="center"/>
            </w:pPr>
            <w:r w:rsidRPr="00BB3B13">
              <w:rPr>
                <w:sz w:val="22"/>
                <w:szCs w:val="22"/>
              </w:rPr>
              <w:t>п/п</w:t>
            </w:r>
          </w:p>
        </w:tc>
        <w:tc>
          <w:tcPr>
            <w:tcW w:w="2578" w:type="pct"/>
            <w:gridSpan w:val="7"/>
            <w:tcBorders>
              <w:top w:val="single" w:sz="6" w:space="0" w:color="000000"/>
              <w:left w:val="single" w:sz="6" w:space="0" w:color="000000"/>
              <w:bottom w:val="single" w:sz="6" w:space="0" w:color="000000"/>
              <w:right w:val="single" w:sz="6" w:space="0" w:color="000000"/>
            </w:tcBorders>
            <w:hideMark/>
          </w:tcPr>
          <w:p w:rsidR="00BB3B13" w:rsidRPr="00BB3B13" w:rsidRDefault="00BB3B13" w:rsidP="00866D50">
            <w:pPr>
              <w:jc w:val="center"/>
            </w:pPr>
            <w:r w:rsidRPr="00BB3B13">
              <w:rPr>
                <w:sz w:val="22"/>
                <w:szCs w:val="22"/>
              </w:rPr>
              <w:t>Наименование</w:t>
            </w:r>
            <w:r w:rsidR="00A6115D">
              <w:rPr>
                <w:sz w:val="22"/>
                <w:szCs w:val="22"/>
              </w:rPr>
              <w:t xml:space="preserve"> товара/Производитель/Страна производства</w:t>
            </w:r>
          </w:p>
          <w:p w:rsidR="00BB3B13" w:rsidRPr="00BB3B13" w:rsidRDefault="00BB3B13" w:rsidP="00866D50">
            <w:pPr>
              <w:jc w:val="cente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pPr>
            <w:r w:rsidRPr="00BB3B13">
              <w:rPr>
                <w:sz w:val="22"/>
                <w:szCs w:val="22"/>
              </w:rPr>
              <w:t>Ед. </w:t>
            </w:r>
          </w:p>
          <w:p w:rsidR="00BB3B13" w:rsidRPr="00BB3B13" w:rsidRDefault="00BB3B13" w:rsidP="00866D50">
            <w:pPr>
              <w:jc w:val="center"/>
            </w:pPr>
            <w:r w:rsidRPr="00BB3B13">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pPr>
            <w:r w:rsidRPr="00BB3B13">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pPr>
            <w:r w:rsidRPr="00BB3B13">
              <w:rPr>
                <w:sz w:val="22"/>
                <w:szCs w:val="22"/>
              </w:rPr>
              <w:t>Цена (руб.)</w:t>
            </w:r>
          </w:p>
        </w:tc>
        <w:tc>
          <w:tcPr>
            <w:tcW w:w="685" w:type="pct"/>
            <w:gridSpan w:val="6"/>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pPr>
            <w:r w:rsidRPr="00BB3B13">
              <w:rPr>
                <w:sz w:val="22"/>
                <w:szCs w:val="22"/>
              </w:rPr>
              <w:t>Сумма (руб.)</w:t>
            </w:r>
          </w:p>
        </w:tc>
      </w:tr>
      <w:tr w:rsidR="009F01E5"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pPr>
          </w:p>
        </w:tc>
        <w:tc>
          <w:tcPr>
            <w:tcW w:w="2578" w:type="pct"/>
            <w:gridSpan w:val="7"/>
            <w:tcBorders>
              <w:top w:val="single" w:sz="6" w:space="0" w:color="000000"/>
              <w:left w:val="single" w:sz="6" w:space="0" w:color="000000"/>
              <w:bottom w:val="single" w:sz="6" w:space="0" w:color="000000"/>
              <w:right w:val="single" w:sz="6" w:space="0" w:color="000000"/>
            </w:tcBorders>
          </w:tcPr>
          <w:p w:rsidR="009F01E5" w:rsidRPr="00BB3B13" w:rsidRDefault="009F01E5" w:rsidP="002C6658"/>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pPr>
          </w:p>
        </w:tc>
        <w:tc>
          <w:tcPr>
            <w:tcW w:w="606" w:type="pct"/>
            <w:gridSpan w:val="2"/>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pPr>
          </w:p>
        </w:tc>
        <w:tc>
          <w:tcPr>
            <w:tcW w:w="685" w:type="pct"/>
            <w:gridSpan w:val="6"/>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pPr>
          </w:p>
        </w:tc>
      </w:tr>
      <w:tr w:rsidR="00D64FBA"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D64FBA" w:rsidRDefault="00D64FBA" w:rsidP="00866D50">
            <w:pPr>
              <w:jc w:val="center"/>
            </w:pPr>
          </w:p>
        </w:tc>
        <w:tc>
          <w:tcPr>
            <w:tcW w:w="2578" w:type="pct"/>
            <w:gridSpan w:val="7"/>
            <w:tcBorders>
              <w:top w:val="single" w:sz="6" w:space="0" w:color="000000"/>
              <w:left w:val="single" w:sz="6" w:space="0" w:color="000000"/>
              <w:bottom w:val="single" w:sz="6" w:space="0" w:color="000000"/>
              <w:right w:val="single" w:sz="6" w:space="0" w:color="000000"/>
            </w:tcBorders>
          </w:tcPr>
          <w:p w:rsidR="00D64FBA" w:rsidRDefault="00D64FBA" w:rsidP="002C6658"/>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pPr>
          </w:p>
        </w:tc>
        <w:tc>
          <w:tcPr>
            <w:tcW w:w="606" w:type="pct"/>
            <w:gridSpan w:val="2"/>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pPr>
          </w:p>
        </w:tc>
        <w:tc>
          <w:tcPr>
            <w:tcW w:w="685" w:type="pct"/>
            <w:gridSpan w:val="6"/>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pPr>
          </w:p>
        </w:tc>
      </w:tr>
      <w:tr w:rsidR="007C6373" w:rsidRPr="00BB3B13" w:rsidTr="00D64FBA">
        <w:trPr>
          <w:trHeight w:val="237"/>
        </w:trPr>
        <w:tc>
          <w:tcPr>
            <w:tcW w:w="4315" w:type="pct"/>
            <w:gridSpan w:val="14"/>
            <w:tcBorders>
              <w:top w:val="single" w:sz="6" w:space="0" w:color="000000"/>
              <w:left w:val="single" w:sz="6" w:space="0" w:color="000000"/>
              <w:bottom w:val="single" w:sz="6" w:space="0" w:color="000000"/>
              <w:right w:val="single" w:sz="6" w:space="0" w:color="000000"/>
            </w:tcBorders>
          </w:tcPr>
          <w:p w:rsidR="007C6373" w:rsidRPr="00BB3B13" w:rsidRDefault="007C6373" w:rsidP="00BB3B13">
            <w:r>
              <w:rPr>
                <w:sz w:val="22"/>
                <w:szCs w:val="22"/>
              </w:rPr>
              <w:t>Итого</w:t>
            </w:r>
          </w:p>
        </w:tc>
        <w:tc>
          <w:tcPr>
            <w:tcW w:w="685" w:type="pct"/>
            <w:gridSpan w:val="6"/>
            <w:tcBorders>
              <w:top w:val="single" w:sz="6" w:space="0" w:color="000000"/>
              <w:left w:val="single" w:sz="6" w:space="0" w:color="000000"/>
              <w:bottom w:val="single" w:sz="6" w:space="0" w:color="000000"/>
              <w:right w:val="single" w:sz="6" w:space="0" w:color="000000"/>
            </w:tcBorders>
          </w:tcPr>
          <w:p w:rsidR="007C6373" w:rsidRPr="00BB3B13" w:rsidRDefault="007C6373" w:rsidP="00BB3B13"/>
        </w:tc>
      </w:tr>
    </w:tbl>
    <w:p w:rsidR="00CE685B" w:rsidRPr="00CE685B" w:rsidRDefault="00CE685B" w:rsidP="00CE685B">
      <w:pPr>
        <w:jc w:val="both"/>
        <w:rPr>
          <w:bCs/>
          <w:color w:val="000000"/>
          <w:sz w:val="22"/>
          <w:szCs w:val="22"/>
        </w:rPr>
      </w:pPr>
      <w:r w:rsidRPr="00CE685B">
        <w:rPr>
          <w:bCs/>
          <w:color w:val="000000"/>
          <w:sz w:val="22"/>
          <w:szCs w:val="22"/>
        </w:rPr>
        <w:t>Указать торговое наименование, товарный знак (при наличии), при отсутствии: указать - отсутствует.</w:t>
      </w:r>
    </w:p>
    <w:p w:rsidR="0097496B" w:rsidRDefault="0097496B" w:rsidP="0097496B"/>
    <w:p w:rsidR="0097496B" w:rsidRPr="00CE685B" w:rsidRDefault="00CE685B" w:rsidP="0097496B">
      <w:pPr>
        <w:jc w:val="both"/>
        <w:rPr>
          <w:bCs/>
          <w:color w:val="000000"/>
          <w:sz w:val="22"/>
          <w:szCs w:val="22"/>
        </w:rPr>
      </w:pPr>
      <w:r w:rsidRPr="00CE685B">
        <w:rPr>
          <w:b/>
          <w:color w:val="000000"/>
          <w:sz w:val="22"/>
          <w:szCs w:val="22"/>
        </w:rPr>
        <w:t>Номер</w:t>
      </w:r>
      <w:r w:rsidR="0097496B" w:rsidRPr="00CE685B">
        <w:rPr>
          <w:b/>
          <w:bCs/>
          <w:color w:val="000000"/>
          <w:sz w:val="22"/>
          <w:szCs w:val="22"/>
        </w:rPr>
        <w:t xml:space="preserve"> и дат</w:t>
      </w:r>
      <w:r w:rsidRPr="00CE685B">
        <w:rPr>
          <w:b/>
          <w:bCs/>
          <w:color w:val="000000"/>
          <w:sz w:val="22"/>
          <w:szCs w:val="22"/>
        </w:rPr>
        <w:t>а</w:t>
      </w:r>
      <w:r w:rsidR="0097496B" w:rsidRPr="00CE685B">
        <w:rPr>
          <w:b/>
          <w:bCs/>
          <w:color w:val="000000"/>
          <w:sz w:val="22"/>
          <w:szCs w:val="22"/>
        </w:rPr>
        <w:t xml:space="preserve"> регистрационного удостоверения на медицинское изделие зарегистрированного в установ</w:t>
      </w:r>
      <w:r w:rsidRPr="00CE685B">
        <w:rPr>
          <w:b/>
          <w:bCs/>
          <w:color w:val="000000"/>
          <w:sz w:val="22"/>
          <w:szCs w:val="22"/>
        </w:rPr>
        <w:t>ленном порядке на территории РФ</w:t>
      </w:r>
      <w:r w:rsidRPr="00CE685B">
        <w:rPr>
          <w:bCs/>
          <w:color w:val="000000"/>
          <w:sz w:val="22"/>
          <w:szCs w:val="22"/>
        </w:rPr>
        <w:t>:____________________</w:t>
      </w: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sidR="00D1109D" w:rsidRPr="001E379F">
        <w:rPr>
          <w:snapToGrid w:val="0"/>
          <w:color w:val="000000"/>
          <w:sz w:val="22"/>
          <w:szCs w:val="22"/>
        </w:rPr>
        <w:t>461042, Оренбургская обл. г.Бузулук, ул.Степная,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4255D5">
        <w:rPr>
          <w:b/>
          <w:lang w:eastAsia="ru-RU"/>
        </w:rPr>
        <w:t xml:space="preserve"> </w:t>
      </w:r>
      <w:r w:rsidR="009F6C29" w:rsidRPr="009F6C29">
        <w:rPr>
          <w:lang w:eastAsia="ru-RU"/>
        </w:rPr>
        <w:t>ежемесячно,</w:t>
      </w:r>
      <w:r>
        <w:rPr>
          <w:lang w:eastAsia="ru-RU"/>
        </w:rPr>
        <w:t xml:space="preserve"> партиями, </w:t>
      </w:r>
      <w:r w:rsidR="00D1109D">
        <w:rPr>
          <w:lang w:eastAsia="ru-RU"/>
        </w:rPr>
        <w:t xml:space="preserve">до </w:t>
      </w:r>
      <w:r w:rsidR="00502072">
        <w:rPr>
          <w:lang w:eastAsia="ru-RU"/>
        </w:rPr>
        <w:t>3</w:t>
      </w:r>
      <w:r w:rsidR="004255D5">
        <w:rPr>
          <w:lang w:eastAsia="ru-RU"/>
        </w:rPr>
        <w:t>1</w:t>
      </w:r>
      <w:r w:rsidR="00D1109D">
        <w:rPr>
          <w:lang w:eastAsia="ru-RU"/>
        </w:rPr>
        <w:t>.</w:t>
      </w:r>
      <w:r w:rsidR="004255D5">
        <w:rPr>
          <w:lang w:eastAsia="ru-RU"/>
        </w:rPr>
        <w:t>12</w:t>
      </w:r>
      <w:r w:rsidR="00D1109D">
        <w:rPr>
          <w:lang w:eastAsia="ru-RU"/>
        </w:rPr>
        <w:t>.2019г.</w:t>
      </w:r>
    </w:p>
    <w:p w:rsidR="00127101" w:rsidRPr="00F60BEA"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w:t>
      </w:r>
      <w:r w:rsidRPr="00F60BEA">
        <w:rPr>
          <w:rFonts w:ascii="Times New Roman" w:hAnsi="Times New Roman" w:cs="Times New Roman"/>
          <w:sz w:val="24"/>
          <w:szCs w:val="24"/>
        </w:rPr>
        <w:t xml:space="preserve">осуществляется в течение </w:t>
      </w:r>
      <w:r w:rsidR="00D1109D" w:rsidRPr="00F60BEA">
        <w:rPr>
          <w:rFonts w:ascii="Times New Roman" w:hAnsi="Times New Roman" w:cs="Times New Roman"/>
          <w:sz w:val="24"/>
          <w:szCs w:val="24"/>
        </w:rPr>
        <w:t>7</w:t>
      </w:r>
      <w:r w:rsidRPr="00F60BEA">
        <w:rPr>
          <w:rFonts w:ascii="Times New Roman" w:hAnsi="Times New Roman" w:cs="Times New Roman"/>
          <w:sz w:val="24"/>
          <w:szCs w:val="24"/>
        </w:rPr>
        <w:t xml:space="preserve"> (</w:t>
      </w:r>
      <w:r w:rsidR="00D1109D" w:rsidRPr="00F60BEA">
        <w:rPr>
          <w:rFonts w:ascii="Times New Roman" w:hAnsi="Times New Roman" w:cs="Times New Roman"/>
          <w:sz w:val="24"/>
          <w:szCs w:val="24"/>
        </w:rPr>
        <w:t>Семи</w:t>
      </w:r>
      <w:r w:rsidRPr="00F60BEA">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Pr="00F60BEA" w:rsidRDefault="00127101" w:rsidP="00127101">
      <w:pPr>
        <w:tabs>
          <w:tab w:val="left" w:pos="5505"/>
        </w:tabs>
        <w:suppressAutoHyphens w:val="0"/>
        <w:autoSpaceDE w:val="0"/>
        <w:autoSpaceDN w:val="0"/>
        <w:adjustRightInd w:val="0"/>
        <w:jc w:val="both"/>
        <w:rPr>
          <w:lang w:eastAsia="ru-RU"/>
        </w:rPr>
      </w:pPr>
    </w:p>
    <w:p w:rsidR="0010389D" w:rsidRPr="00F60BEA" w:rsidRDefault="0010389D" w:rsidP="0010389D">
      <w:pPr>
        <w:jc w:val="both"/>
      </w:pPr>
      <w:r w:rsidRPr="00F60BEA">
        <w:rPr>
          <w:b/>
          <w:bCs/>
          <w:lang w:eastAsia="ru-RU"/>
        </w:rPr>
        <w:t>Срок годности каждой партии товара на момент поставки:</w:t>
      </w:r>
      <w:r w:rsidR="00F60BEA" w:rsidRPr="00F60BEA">
        <w:rPr>
          <w:b/>
          <w:bCs/>
          <w:lang w:eastAsia="ru-RU"/>
        </w:rPr>
        <w:t xml:space="preserve"> </w:t>
      </w:r>
      <w:r w:rsidR="00F60BEA" w:rsidRPr="00F60BEA">
        <w:rPr>
          <w:lang w:eastAsia="ru-RU"/>
        </w:rPr>
        <w:t>Остаточный срок годности для Товара составляет не менее 80% на момент подписания Заказчиком товарной накладной (форма ТОРГ-12)</w:t>
      </w:r>
      <w:r w:rsidR="00F60BEA" w:rsidRPr="00F60BEA">
        <w:rPr>
          <w:snapToGrid w:val="0"/>
          <w:color w:val="000000"/>
          <w:lang w:eastAsia="ru-RU"/>
        </w:rPr>
        <w:t>.</w:t>
      </w:r>
    </w:p>
    <w:p w:rsidR="00127101" w:rsidRPr="00F60BEA" w:rsidRDefault="00127101" w:rsidP="00127101">
      <w:pPr>
        <w:suppressAutoHyphens w:val="0"/>
        <w:jc w:val="both"/>
        <w:rPr>
          <w:b/>
          <w:snapToGrid w:val="0"/>
          <w:color w:val="000000"/>
        </w:rPr>
      </w:pPr>
      <w:r w:rsidRPr="00F60BEA">
        <w:rPr>
          <w:b/>
          <w:snapToGrid w:val="0"/>
          <w:color w:val="000000"/>
        </w:rPr>
        <w:t xml:space="preserve">Условия 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lastRenderedPageBreak/>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sz w:val="22"/>
          <w:szCs w:val="22"/>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127101" w:rsidRDefault="00127101">
            <w:pPr>
              <w:suppressAutoHyphens w:val="0"/>
              <w:spacing w:line="254"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lang w:eastAsia="ru-RU"/>
              </w:rPr>
            </w:pPr>
            <w:r>
              <w:rPr>
                <w:b/>
                <w:bCs/>
                <w:sz w:val="22"/>
                <w:szCs w:val="22"/>
                <w:lang w:eastAsia="ru-RU"/>
              </w:rPr>
              <w:t>Регистрационные данные:</w:t>
            </w:r>
          </w:p>
          <w:p w:rsidR="00127101" w:rsidRDefault="00127101">
            <w:pPr>
              <w:suppressAutoHyphens w:val="0"/>
              <w:spacing w:line="254"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lang w:eastAsia="ru-RU"/>
              </w:rPr>
            </w:pPr>
            <w:r>
              <w:rPr>
                <w:b/>
                <w:bCs/>
                <w:sz w:val="22"/>
                <w:szCs w:val="22"/>
                <w:lang w:eastAsia="ru-RU"/>
              </w:rPr>
              <w:t xml:space="preserve">ИНН  </w:t>
            </w:r>
          </w:p>
          <w:p w:rsidR="00127101" w:rsidRDefault="00127101">
            <w:pPr>
              <w:suppressAutoHyphens w:val="0"/>
              <w:spacing w:line="254" w:lineRule="auto"/>
              <w:rPr>
                <w:b/>
                <w:bCs/>
                <w:lang w:eastAsia="ru-RU"/>
              </w:rPr>
            </w:pPr>
            <w:r>
              <w:rPr>
                <w:b/>
                <w:bCs/>
                <w:sz w:val="22"/>
                <w:szCs w:val="22"/>
                <w:lang w:eastAsia="ru-RU"/>
              </w:rPr>
              <w:t xml:space="preserve">КПП </w:t>
            </w:r>
          </w:p>
          <w:p w:rsidR="00127101" w:rsidRDefault="00127101">
            <w:pPr>
              <w:suppressAutoHyphens w:val="0"/>
              <w:spacing w:line="254" w:lineRule="auto"/>
              <w:rPr>
                <w:b/>
                <w:bCs/>
                <w:lang w:eastAsia="ru-RU"/>
              </w:rPr>
            </w:pPr>
            <w:r>
              <w:rPr>
                <w:b/>
                <w:bCs/>
                <w:sz w:val="22"/>
                <w:szCs w:val="22"/>
                <w:lang w:eastAsia="ru-RU"/>
              </w:rPr>
              <w:t xml:space="preserve">ОГРН </w:t>
            </w:r>
          </w:p>
          <w:p w:rsidR="00127101" w:rsidRDefault="00127101">
            <w:pPr>
              <w:suppressAutoHyphens w:val="0"/>
              <w:spacing w:line="254" w:lineRule="auto"/>
              <w:rPr>
                <w:b/>
                <w:bCs/>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4C727B" w:rsidRDefault="007C6373" w:rsidP="00D1109D">
      <w:pPr>
        <w:suppressAutoHyphens w:val="0"/>
        <w:autoSpaceDE w:val="0"/>
        <w:autoSpaceDN w:val="0"/>
        <w:adjustRightInd w:val="0"/>
        <w:jc w:val="center"/>
        <w:rPr>
          <w:b/>
          <w:color w:val="000000"/>
          <w:sz w:val="22"/>
          <w:szCs w:val="22"/>
          <w:shd w:val="clear" w:color="auto" w:fill="FFFFFF"/>
        </w:rPr>
      </w:pPr>
      <w:r w:rsidRPr="00D1109D">
        <w:rPr>
          <w:b/>
          <w:sz w:val="22"/>
          <w:szCs w:val="22"/>
        </w:rPr>
        <w:t xml:space="preserve">на приобретение </w:t>
      </w:r>
      <w:r w:rsidR="00D1109D" w:rsidRPr="00D1109D">
        <w:rPr>
          <w:b/>
          <w:sz w:val="22"/>
          <w:szCs w:val="22"/>
        </w:rPr>
        <w:t>р</w:t>
      </w:r>
      <w:r w:rsidR="004C727B">
        <w:rPr>
          <w:b/>
          <w:sz w:val="22"/>
          <w:szCs w:val="22"/>
        </w:rPr>
        <w:t>асходных материалов</w:t>
      </w:r>
      <w:r w:rsidR="00D64FBA">
        <w:rPr>
          <w:b/>
          <w:sz w:val="22"/>
          <w:szCs w:val="22"/>
        </w:rPr>
        <w:t xml:space="preserve"> (</w:t>
      </w:r>
      <w:r w:rsidR="006A195F">
        <w:rPr>
          <w:b/>
          <w:sz w:val="22"/>
          <w:szCs w:val="22"/>
        </w:rPr>
        <w:t>реагенты</w:t>
      </w:r>
      <w:r w:rsidR="00D64FBA">
        <w:rPr>
          <w:b/>
          <w:sz w:val="22"/>
          <w:szCs w:val="22"/>
        </w:rPr>
        <w:t>)</w:t>
      </w:r>
      <w:r w:rsidR="00FB3292">
        <w:rPr>
          <w:b/>
          <w:sz w:val="22"/>
          <w:szCs w:val="22"/>
        </w:rPr>
        <w:t xml:space="preserve"> </w:t>
      </w:r>
      <w:r w:rsidR="00D1109D" w:rsidRPr="00D1109D">
        <w:rPr>
          <w:b/>
          <w:sz w:val="22"/>
          <w:szCs w:val="22"/>
        </w:rPr>
        <w:t xml:space="preserve">для нужд КДЛ </w:t>
      </w:r>
      <w:r w:rsidR="00D1109D" w:rsidRPr="00D1109D">
        <w:rPr>
          <w:b/>
          <w:color w:val="000000"/>
          <w:sz w:val="22"/>
          <w:szCs w:val="22"/>
          <w:shd w:val="clear" w:color="auto" w:fill="FFFFFF"/>
        </w:rPr>
        <w:t>НУЗ «Узловая больница на ст. Бузулук ОАО «РЖД»</w:t>
      </w:r>
    </w:p>
    <w:p w:rsidR="00D1109D" w:rsidRPr="00D1109D" w:rsidRDefault="00D1109D" w:rsidP="00D1109D">
      <w:pPr>
        <w:suppressAutoHyphens w:val="0"/>
        <w:autoSpaceDE w:val="0"/>
        <w:autoSpaceDN w:val="0"/>
        <w:adjustRightInd w:val="0"/>
        <w:jc w:val="center"/>
        <w:rPr>
          <w:b/>
          <w:bCs/>
          <w:sz w:val="22"/>
          <w:szCs w:val="22"/>
        </w:rPr>
      </w:pPr>
      <w:r w:rsidRPr="00D1109D">
        <w:rPr>
          <w:b/>
          <w:color w:val="000000"/>
          <w:sz w:val="22"/>
          <w:szCs w:val="22"/>
          <w:shd w:val="clear" w:color="auto" w:fill="FFFFFF"/>
        </w:rPr>
        <w:tab/>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994"/>
        <w:gridCol w:w="5812"/>
        <w:gridCol w:w="850"/>
        <w:gridCol w:w="850"/>
      </w:tblGrid>
      <w:tr w:rsidR="004C727B" w:rsidRPr="00F60BEA" w:rsidTr="007D0221">
        <w:trPr>
          <w:trHeight w:val="728"/>
        </w:trPr>
        <w:tc>
          <w:tcPr>
            <w:tcW w:w="700" w:type="dxa"/>
            <w:shd w:val="clear" w:color="auto" w:fill="auto"/>
            <w:noWrap/>
            <w:vAlign w:val="center"/>
            <w:hideMark/>
          </w:tcPr>
          <w:p w:rsidR="004C727B" w:rsidRPr="00F60BEA" w:rsidRDefault="004C727B" w:rsidP="004C727B">
            <w:pPr>
              <w:jc w:val="center"/>
              <w:rPr>
                <w:b/>
                <w:color w:val="000000"/>
                <w:sz w:val="20"/>
                <w:szCs w:val="20"/>
                <w:lang w:eastAsia="ru-RU"/>
              </w:rPr>
            </w:pPr>
            <w:r w:rsidRPr="00F60BEA">
              <w:rPr>
                <w:b/>
                <w:color w:val="000000"/>
                <w:sz w:val="20"/>
                <w:szCs w:val="20"/>
                <w:lang w:eastAsia="ru-RU"/>
              </w:rPr>
              <w:t xml:space="preserve">№ </w:t>
            </w:r>
            <w:proofErr w:type="gramStart"/>
            <w:r w:rsidRPr="00F60BEA">
              <w:rPr>
                <w:b/>
                <w:color w:val="000000"/>
                <w:sz w:val="20"/>
                <w:szCs w:val="20"/>
                <w:lang w:eastAsia="ru-RU"/>
              </w:rPr>
              <w:t>п</w:t>
            </w:r>
            <w:proofErr w:type="gramEnd"/>
            <w:r w:rsidRPr="00F60BEA">
              <w:rPr>
                <w:b/>
                <w:color w:val="000000"/>
                <w:sz w:val="20"/>
                <w:szCs w:val="20"/>
                <w:lang w:eastAsia="ru-RU"/>
              </w:rPr>
              <w:t>/п</w:t>
            </w:r>
          </w:p>
        </w:tc>
        <w:tc>
          <w:tcPr>
            <w:tcW w:w="1994" w:type="dxa"/>
            <w:shd w:val="clear" w:color="auto" w:fill="auto"/>
            <w:vAlign w:val="center"/>
            <w:hideMark/>
          </w:tcPr>
          <w:p w:rsidR="004C727B" w:rsidRPr="00F60BEA" w:rsidRDefault="004C727B" w:rsidP="004C727B">
            <w:pPr>
              <w:jc w:val="center"/>
              <w:rPr>
                <w:b/>
                <w:color w:val="000000"/>
                <w:sz w:val="20"/>
                <w:szCs w:val="20"/>
                <w:lang w:eastAsia="ru-RU"/>
              </w:rPr>
            </w:pPr>
            <w:r w:rsidRPr="00F60BEA">
              <w:rPr>
                <w:b/>
                <w:color w:val="000000"/>
                <w:sz w:val="20"/>
                <w:szCs w:val="20"/>
                <w:lang w:eastAsia="ru-RU"/>
              </w:rPr>
              <w:t>Наименование товара</w:t>
            </w:r>
          </w:p>
        </w:tc>
        <w:tc>
          <w:tcPr>
            <w:tcW w:w="5812" w:type="dxa"/>
            <w:shd w:val="clear" w:color="auto" w:fill="auto"/>
            <w:vAlign w:val="center"/>
            <w:hideMark/>
          </w:tcPr>
          <w:p w:rsidR="004C727B" w:rsidRPr="00F60BEA" w:rsidRDefault="004C727B" w:rsidP="004C727B">
            <w:pPr>
              <w:jc w:val="center"/>
              <w:rPr>
                <w:b/>
                <w:color w:val="000000"/>
                <w:sz w:val="20"/>
                <w:szCs w:val="20"/>
                <w:lang w:eastAsia="ru-RU"/>
              </w:rPr>
            </w:pPr>
            <w:r w:rsidRPr="00F60BEA">
              <w:rPr>
                <w:b/>
                <w:color w:val="000000"/>
                <w:sz w:val="20"/>
                <w:szCs w:val="20"/>
                <w:lang w:eastAsia="ru-RU"/>
              </w:rPr>
              <w:t>Технические характеристики</w:t>
            </w:r>
          </w:p>
        </w:tc>
        <w:tc>
          <w:tcPr>
            <w:tcW w:w="850" w:type="dxa"/>
            <w:vAlign w:val="center"/>
          </w:tcPr>
          <w:p w:rsidR="004C727B" w:rsidRPr="00F60BEA" w:rsidRDefault="004C727B" w:rsidP="004C727B">
            <w:pPr>
              <w:jc w:val="center"/>
              <w:rPr>
                <w:b/>
                <w:color w:val="000000"/>
                <w:sz w:val="20"/>
                <w:szCs w:val="20"/>
                <w:lang w:eastAsia="ru-RU"/>
              </w:rPr>
            </w:pPr>
            <w:r w:rsidRPr="00F60BEA">
              <w:rPr>
                <w:b/>
                <w:color w:val="000000"/>
                <w:sz w:val="20"/>
                <w:szCs w:val="20"/>
                <w:lang w:eastAsia="ru-RU"/>
              </w:rPr>
              <w:t>Ед. изм.</w:t>
            </w:r>
          </w:p>
        </w:tc>
        <w:tc>
          <w:tcPr>
            <w:tcW w:w="850" w:type="dxa"/>
            <w:shd w:val="clear" w:color="auto" w:fill="auto"/>
            <w:noWrap/>
            <w:vAlign w:val="center"/>
            <w:hideMark/>
          </w:tcPr>
          <w:p w:rsidR="004C727B" w:rsidRPr="00F60BEA" w:rsidRDefault="004C727B" w:rsidP="004C727B">
            <w:pPr>
              <w:jc w:val="center"/>
              <w:rPr>
                <w:b/>
                <w:color w:val="000000"/>
                <w:sz w:val="20"/>
                <w:szCs w:val="20"/>
                <w:lang w:eastAsia="ru-RU"/>
              </w:rPr>
            </w:pPr>
            <w:r w:rsidRPr="00F60BEA">
              <w:rPr>
                <w:b/>
                <w:color w:val="000000"/>
                <w:sz w:val="20"/>
                <w:szCs w:val="20"/>
                <w:lang w:eastAsia="ru-RU"/>
              </w:rPr>
              <w:t>Кол-во</w:t>
            </w:r>
          </w:p>
        </w:tc>
      </w:tr>
      <w:tr w:rsidR="004C727B" w:rsidRPr="00F60BEA" w:rsidTr="007D0221">
        <w:trPr>
          <w:trHeight w:val="415"/>
        </w:trPr>
        <w:tc>
          <w:tcPr>
            <w:tcW w:w="700" w:type="dxa"/>
            <w:shd w:val="clear" w:color="auto" w:fill="auto"/>
            <w:noWrap/>
            <w:vAlign w:val="center"/>
          </w:tcPr>
          <w:p w:rsidR="004C727B" w:rsidRPr="00F60BEA" w:rsidRDefault="00A500AF" w:rsidP="004C727B">
            <w:pPr>
              <w:jc w:val="center"/>
              <w:rPr>
                <w:color w:val="000000"/>
                <w:sz w:val="20"/>
                <w:szCs w:val="20"/>
                <w:lang w:eastAsia="ru-RU"/>
              </w:rPr>
            </w:pPr>
            <w:r w:rsidRPr="00F60BEA">
              <w:rPr>
                <w:color w:val="000000"/>
                <w:sz w:val="20"/>
                <w:szCs w:val="20"/>
                <w:lang w:eastAsia="ru-RU"/>
              </w:rPr>
              <w:t>1</w:t>
            </w:r>
          </w:p>
        </w:tc>
        <w:tc>
          <w:tcPr>
            <w:tcW w:w="1994" w:type="dxa"/>
            <w:shd w:val="clear" w:color="auto" w:fill="auto"/>
            <w:vAlign w:val="center"/>
          </w:tcPr>
          <w:p w:rsidR="004C727B" w:rsidRPr="00F60BEA" w:rsidRDefault="007D0221" w:rsidP="007D0221">
            <w:pPr>
              <w:rPr>
                <w:color w:val="000000"/>
                <w:sz w:val="20"/>
                <w:szCs w:val="20"/>
                <w:lang w:eastAsia="ru-RU"/>
              </w:rPr>
            </w:pPr>
            <w:r w:rsidRPr="00F60BEA">
              <w:rPr>
                <w:color w:val="000000"/>
                <w:sz w:val="20"/>
                <w:szCs w:val="20"/>
                <w:lang w:eastAsia="ru-RU"/>
              </w:rPr>
              <w:t xml:space="preserve">Изотонический раствор </w:t>
            </w:r>
          </w:p>
        </w:tc>
        <w:tc>
          <w:tcPr>
            <w:tcW w:w="5812" w:type="dxa"/>
            <w:shd w:val="clear" w:color="auto" w:fill="auto"/>
            <w:vAlign w:val="center"/>
          </w:tcPr>
          <w:p w:rsidR="004C727B" w:rsidRPr="00F60BEA" w:rsidRDefault="007D0221" w:rsidP="004C727B">
            <w:pPr>
              <w:rPr>
                <w:color w:val="000000"/>
                <w:sz w:val="20"/>
                <w:szCs w:val="20"/>
                <w:lang w:eastAsia="ru-RU"/>
              </w:rPr>
            </w:pPr>
            <w:r w:rsidRPr="00F60BEA">
              <w:rPr>
                <w:color w:val="000000"/>
                <w:sz w:val="20"/>
                <w:szCs w:val="20"/>
                <w:lang w:eastAsia="ru-RU"/>
              </w:rPr>
              <w:t xml:space="preserve">Изотонический раствор </w:t>
            </w:r>
            <w:proofErr w:type="spellStart"/>
            <w:r w:rsidRPr="00F60BEA">
              <w:rPr>
                <w:color w:val="000000"/>
                <w:sz w:val="20"/>
                <w:szCs w:val="20"/>
                <w:lang w:eastAsia="ru-RU"/>
              </w:rPr>
              <w:t>Medonic</w:t>
            </w:r>
            <w:proofErr w:type="spellEnd"/>
            <w:r w:rsidRPr="00F60BEA">
              <w:rPr>
                <w:color w:val="000000"/>
                <w:sz w:val="20"/>
                <w:szCs w:val="20"/>
                <w:lang w:eastAsia="ru-RU"/>
              </w:rPr>
              <w:t xml:space="preserve"> M 20 </w:t>
            </w:r>
            <w:proofErr w:type="gramStart"/>
            <w:r w:rsidRPr="00F60BEA">
              <w:rPr>
                <w:color w:val="000000"/>
                <w:sz w:val="20"/>
                <w:szCs w:val="20"/>
                <w:lang w:eastAsia="ru-RU"/>
              </w:rPr>
              <w:t>л/</w:t>
            </w:r>
            <w:proofErr w:type="spellStart"/>
            <w:r w:rsidRPr="00F60BEA">
              <w:rPr>
                <w:color w:val="000000"/>
                <w:sz w:val="20"/>
                <w:szCs w:val="20"/>
                <w:lang w:eastAsia="ru-RU"/>
              </w:rPr>
              <w:t>уп</w:t>
            </w:r>
            <w:proofErr w:type="spellEnd"/>
            <w:proofErr w:type="gramEnd"/>
            <w:r w:rsidRPr="00F60BEA">
              <w:rPr>
                <w:color w:val="000000"/>
                <w:sz w:val="20"/>
                <w:szCs w:val="20"/>
                <w:lang w:eastAsia="ru-RU"/>
              </w:rPr>
              <w:t xml:space="preserve">. Изотонический раствор для гематологического анализатора </w:t>
            </w:r>
            <w:proofErr w:type="spellStart"/>
            <w:r w:rsidRPr="00F60BEA">
              <w:rPr>
                <w:color w:val="000000"/>
                <w:sz w:val="20"/>
                <w:szCs w:val="20"/>
                <w:lang w:eastAsia="ru-RU"/>
              </w:rPr>
              <w:t>Medonic</w:t>
            </w:r>
            <w:proofErr w:type="spellEnd"/>
            <w:r w:rsidRPr="00F60BEA">
              <w:rPr>
                <w:color w:val="000000"/>
                <w:sz w:val="20"/>
                <w:szCs w:val="20"/>
                <w:lang w:eastAsia="ru-RU"/>
              </w:rPr>
              <w:t xml:space="preserve"> М (</w:t>
            </w:r>
            <w:proofErr w:type="spellStart"/>
            <w:r w:rsidRPr="00F60BEA">
              <w:rPr>
                <w:color w:val="000000"/>
                <w:sz w:val="20"/>
                <w:szCs w:val="20"/>
                <w:lang w:eastAsia="ru-RU"/>
              </w:rPr>
              <w:t>Boule</w:t>
            </w:r>
            <w:proofErr w:type="spellEnd"/>
            <w:r w:rsidRPr="00F60BEA">
              <w:rPr>
                <w:color w:val="000000"/>
                <w:sz w:val="20"/>
                <w:szCs w:val="20"/>
                <w:lang w:eastAsia="ru-RU"/>
              </w:rPr>
              <w:t xml:space="preserve"> </w:t>
            </w:r>
            <w:proofErr w:type="spellStart"/>
            <w:r w:rsidRPr="00F60BEA">
              <w:rPr>
                <w:color w:val="000000"/>
                <w:sz w:val="20"/>
                <w:szCs w:val="20"/>
                <w:lang w:eastAsia="ru-RU"/>
              </w:rPr>
              <w:t>Medical</w:t>
            </w:r>
            <w:proofErr w:type="spellEnd"/>
            <w:r w:rsidRPr="00F60BEA">
              <w:rPr>
                <w:color w:val="000000"/>
                <w:sz w:val="20"/>
                <w:szCs w:val="20"/>
                <w:lang w:eastAsia="ru-RU"/>
              </w:rPr>
              <w:t xml:space="preserve"> A.B., Швеция), находящегося в собственности учреждения Объём флакона не менее 20 л. Количество рабочих циклов не менее 913. Наличие на упаковке машиночитаемой маркировки для автоматического ввода с помощью сканера.  Специальные антимикробные добавки (</w:t>
            </w:r>
            <w:proofErr w:type="spellStart"/>
            <w:r w:rsidRPr="00F60BEA">
              <w:rPr>
                <w:color w:val="000000"/>
                <w:sz w:val="20"/>
                <w:szCs w:val="20"/>
                <w:lang w:eastAsia="ru-RU"/>
              </w:rPr>
              <w:t>катон</w:t>
            </w:r>
            <w:proofErr w:type="spellEnd"/>
            <w:r w:rsidRPr="00F60BEA">
              <w:rPr>
                <w:color w:val="000000"/>
                <w:sz w:val="20"/>
                <w:szCs w:val="20"/>
                <w:lang w:eastAsia="ru-RU"/>
              </w:rPr>
              <w:t>) обеспечивают отсутствие контаминации. Фоновые значения PLT 5*109</w:t>
            </w:r>
            <w:proofErr w:type="gramStart"/>
            <w:r w:rsidRPr="00F60BEA">
              <w:rPr>
                <w:color w:val="000000"/>
                <w:sz w:val="20"/>
                <w:szCs w:val="20"/>
                <w:lang w:eastAsia="ru-RU"/>
              </w:rPr>
              <w:t xml:space="preserve"> Е</w:t>
            </w:r>
            <w:proofErr w:type="gramEnd"/>
            <w:r w:rsidRPr="00F60BEA">
              <w:rPr>
                <w:color w:val="000000"/>
                <w:sz w:val="20"/>
                <w:szCs w:val="20"/>
                <w:lang w:eastAsia="ru-RU"/>
              </w:rPr>
              <w:t xml:space="preserve">/л в течение всего срока годности. Крышки флаконов по размерам идентичны с принадлежностями анализаторов гематологических </w:t>
            </w:r>
            <w:proofErr w:type="spellStart"/>
            <w:r w:rsidRPr="00F60BEA">
              <w:rPr>
                <w:color w:val="000000"/>
                <w:sz w:val="20"/>
                <w:szCs w:val="20"/>
                <w:lang w:eastAsia="ru-RU"/>
              </w:rPr>
              <w:t>Medonic</w:t>
            </w:r>
            <w:proofErr w:type="spellEnd"/>
            <w:r w:rsidRPr="00F60BEA">
              <w:rPr>
                <w:color w:val="000000"/>
                <w:sz w:val="20"/>
                <w:szCs w:val="20"/>
                <w:lang w:eastAsia="ru-RU"/>
              </w:rPr>
              <w:t xml:space="preserve"> серии М, а именно, крышками для реагентов, которые специально сконструированы в соответствии с трубками для реагентов  Габариты упаковки не более 395на255на280 мм. Срок годности не менее 3 лет. Используется только оригинал, так как необходимо обеспечить взаимодействие товаров с товарами, используемыми заказчиком. В упаковке не менее 1 флакона.</w:t>
            </w:r>
          </w:p>
        </w:tc>
        <w:tc>
          <w:tcPr>
            <w:tcW w:w="850" w:type="dxa"/>
            <w:vAlign w:val="center"/>
          </w:tcPr>
          <w:p w:rsidR="004C727B" w:rsidRPr="00F60BEA" w:rsidRDefault="00A500AF" w:rsidP="004C727B">
            <w:pPr>
              <w:jc w:val="center"/>
              <w:rPr>
                <w:color w:val="000000"/>
                <w:sz w:val="20"/>
                <w:szCs w:val="20"/>
                <w:lang w:eastAsia="ru-RU"/>
              </w:rPr>
            </w:pPr>
            <w:proofErr w:type="spellStart"/>
            <w:r w:rsidRPr="00F60BEA">
              <w:rPr>
                <w:color w:val="000000"/>
                <w:sz w:val="20"/>
                <w:szCs w:val="20"/>
                <w:lang w:eastAsia="ru-RU"/>
              </w:rPr>
              <w:t>уп</w:t>
            </w:r>
            <w:proofErr w:type="spellEnd"/>
            <w:r w:rsidRPr="00F60BEA">
              <w:rPr>
                <w:color w:val="000000"/>
                <w:sz w:val="20"/>
                <w:szCs w:val="20"/>
                <w:lang w:eastAsia="ru-RU"/>
              </w:rPr>
              <w:t>.</w:t>
            </w:r>
          </w:p>
        </w:tc>
        <w:tc>
          <w:tcPr>
            <w:tcW w:w="850" w:type="dxa"/>
            <w:shd w:val="clear" w:color="auto" w:fill="auto"/>
            <w:noWrap/>
            <w:vAlign w:val="center"/>
          </w:tcPr>
          <w:p w:rsidR="004C727B" w:rsidRPr="00F60BEA" w:rsidRDefault="00DE6B06" w:rsidP="004C727B">
            <w:pPr>
              <w:jc w:val="center"/>
              <w:rPr>
                <w:color w:val="000000"/>
                <w:sz w:val="20"/>
                <w:szCs w:val="20"/>
                <w:lang w:eastAsia="ru-RU"/>
              </w:rPr>
            </w:pPr>
            <w:r w:rsidRPr="00F60BEA">
              <w:rPr>
                <w:color w:val="000000"/>
                <w:sz w:val="20"/>
                <w:szCs w:val="20"/>
                <w:lang w:eastAsia="ru-RU"/>
              </w:rPr>
              <w:t>5</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2</w:t>
            </w:r>
          </w:p>
        </w:tc>
        <w:tc>
          <w:tcPr>
            <w:tcW w:w="1994" w:type="dxa"/>
            <w:shd w:val="clear" w:color="auto" w:fill="auto"/>
            <w:vAlign w:val="center"/>
          </w:tcPr>
          <w:p w:rsidR="007D0221" w:rsidRPr="00F60BEA" w:rsidRDefault="007D0221" w:rsidP="007D0221">
            <w:pPr>
              <w:rPr>
                <w:color w:val="000000"/>
                <w:sz w:val="20"/>
                <w:szCs w:val="20"/>
                <w:lang w:eastAsia="ru-RU"/>
              </w:rPr>
            </w:pPr>
            <w:proofErr w:type="spellStart"/>
            <w:r w:rsidRPr="00F60BEA">
              <w:rPr>
                <w:color w:val="000000"/>
                <w:sz w:val="20"/>
                <w:szCs w:val="20"/>
                <w:lang w:eastAsia="ru-RU"/>
              </w:rPr>
              <w:t>Лизирующий</w:t>
            </w:r>
            <w:proofErr w:type="spellEnd"/>
            <w:r w:rsidRPr="00F60BEA">
              <w:rPr>
                <w:color w:val="000000"/>
                <w:sz w:val="20"/>
                <w:szCs w:val="20"/>
                <w:lang w:eastAsia="ru-RU"/>
              </w:rPr>
              <w:t xml:space="preserve"> раствор </w:t>
            </w:r>
          </w:p>
        </w:tc>
        <w:tc>
          <w:tcPr>
            <w:tcW w:w="5812" w:type="dxa"/>
            <w:shd w:val="clear" w:color="auto" w:fill="auto"/>
            <w:vAlign w:val="center"/>
          </w:tcPr>
          <w:p w:rsidR="007D0221" w:rsidRPr="00F60BEA" w:rsidRDefault="007D0221" w:rsidP="007D0221">
            <w:pPr>
              <w:rPr>
                <w:color w:val="000000"/>
                <w:sz w:val="20"/>
                <w:szCs w:val="20"/>
                <w:lang w:eastAsia="ru-RU"/>
              </w:rPr>
            </w:pPr>
            <w:proofErr w:type="spellStart"/>
            <w:r w:rsidRPr="00F60BEA">
              <w:rPr>
                <w:color w:val="000000"/>
                <w:sz w:val="20"/>
                <w:szCs w:val="20"/>
                <w:lang w:eastAsia="ru-RU"/>
              </w:rPr>
              <w:t>Лизирующий</w:t>
            </w:r>
            <w:proofErr w:type="spellEnd"/>
            <w:r w:rsidRPr="00F60BEA">
              <w:rPr>
                <w:color w:val="000000"/>
                <w:sz w:val="20"/>
                <w:szCs w:val="20"/>
                <w:lang w:eastAsia="ru-RU"/>
              </w:rPr>
              <w:t xml:space="preserve"> раствор </w:t>
            </w:r>
            <w:proofErr w:type="spellStart"/>
            <w:r w:rsidRPr="00F60BEA">
              <w:rPr>
                <w:color w:val="000000"/>
                <w:sz w:val="20"/>
                <w:szCs w:val="20"/>
                <w:lang w:eastAsia="ru-RU"/>
              </w:rPr>
              <w:t>Medonic</w:t>
            </w:r>
            <w:proofErr w:type="spellEnd"/>
            <w:r w:rsidRPr="00F60BEA">
              <w:rPr>
                <w:color w:val="000000"/>
                <w:sz w:val="20"/>
                <w:szCs w:val="20"/>
                <w:lang w:eastAsia="ru-RU"/>
              </w:rPr>
              <w:t xml:space="preserve"> M 5 </w:t>
            </w:r>
            <w:proofErr w:type="gramStart"/>
            <w:r w:rsidRPr="00F60BEA">
              <w:rPr>
                <w:color w:val="000000"/>
                <w:sz w:val="20"/>
                <w:szCs w:val="20"/>
                <w:lang w:eastAsia="ru-RU"/>
              </w:rPr>
              <w:t>л/</w:t>
            </w:r>
            <w:proofErr w:type="spellStart"/>
            <w:r w:rsidRPr="00F60BEA">
              <w:rPr>
                <w:color w:val="000000"/>
                <w:sz w:val="20"/>
                <w:szCs w:val="20"/>
                <w:lang w:eastAsia="ru-RU"/>
              </w:rPr>
              <w:t>уп</w:t>
            </w:r>
            <w:proofErr w:type="spellEnd"/>
            <w:proofErr w:type="gramEnd"/>
            <w:r w:rsidRPr="00F60BEA">
              <w:rPr>
                <w:color w:val="000000"/>
                <w:sz w:val="20"/>
                <w:szCs w:val="20"/>
                <w:lang w:eastAsia="ru-RU"/>
              </w:rPr>
              <w:t xml:space="preserve">. </w:t>
            </w:r>
            <w:proofErr w:type="spellStart"/>
            <w:r w:rsidRPr="00F60BEA">
              <w:rPr>
                <w:color w:val="000000"/>
                <w:sz w:val="20"/>
                <w:szCs w:val="20"/>
                <w:lang w:eastAsia="ru-RU"/>
              </w:rPr>
              <w:t>Лизирующий</w:t>
            </w:r>
            <w:proofErr w:type="spellEnd"/>
            <w:r w:rsidRPr="00F60BEA">
              <w:rPr>
                <w:color w:val="000000"/>
                <w:sz w:val="20"/>
                <w:szCs w:val="20"/>
                <w:lang w:eastAsia="ru-RU"/>
              </w:rPr>
              <w:t xml:space="preserve"> раствор для гематологического анализатора </w:t>
            </w:r>
            <w:proofErr w:type="spellStart"/>
            <w:r w:rsidRPr="00F60BEA">
              <w:rPr>
                <w:color w:val="000000"/>
                <w:sz w:val="20"/>
                <w:szCs w:val="20"/>
                <w:lang w:eastAsia="ru-RU"/>
              </w:rPr>
              <w:t>Medonic</w:t>
            </w:r>
            <w:proofErr w:type="spellEnd"/>
            <w:r w:rsidRPr="00F60BEA">
              <w:rPr>
                <w:color w:val="000000"/>
                <w:sz w:val="20"/>
                <w:szCs w:val="20"/>
                <w:lang w:eastAsia="ru-RU"/>
              </w:rPr>
              <w:t xml:space="preserve"> М (</w:t>
            </w:r>
            <w:proofErr w:type="spellStart"/>
            <w:r w:rsidRPr="00F60BEA">
              <w:rPr>
                <w:color w:val="000000"/>
                <w:sz w:val="20"/>
                <w:szCs w:val="20"/>
                <w:lang w:eastAsia="ru-RU"/>
              </w:rPr>
              <w:t>Boule</w:t>
            </w:r>
            <w:proofErr w:type="spellEnd"/>
            <w:r w:rsidRPr="00F60BEA">
              <w:rPr>
                <w:color w:val="000000"/>
                <w:sz w:val="20"/>
                <w:szCs w:val="20"/>
                <w:lang w:eastAsia="ru-RU"/>
              </w:rPr>
              <w:t xml:space="preserve"> </w:t>
            </w:r>
            <w:proofErr w:type="spellStart"/>
            <w:r w:rsidRPr="00F60BEA">
              <w:rPr>
                <w:color w:val="000000"/>
                <w:sz w:val="20"/>
                <w:szCs w:val="20"/>
                <w:lang w:eastAsia="ru-RU"/>
              </w:rPr>
              <w:t>Medical</w:t>
            </w:r>
            <w:proofErr w:type="spellEnd"/>
            <w:r w:rsidRPr="00F60BEA">
              <w:rPr>
                <w:color w:val="000000"/>
                <w:sz w:val="20"/>
                <w:szCs w:val="20"/>
                <w:lang w:eastAsia="ru-RU"/>
              </w:rPr>
              <w:t xml:space="preserve"> A.B., Швеция), находящегося в собственности учреждения. Объём флакона не менее 5 л. Количество рабочих циклов не менее 1020. Наличие на упаковке машиночитаемой маркировки для автоматического ввода с помощью сканера.  Специальные антимикробные добавки (</w:t>
            </w:r>
            <w:proofErr w:type="spellStart"/>
            <w:r w:rsidRPr="00F60BEA">
              <w:rPr>
                <w:color w:val="000000"/>
                <w:sz w:val="20"/>
                <w:szCs w:val="20"/>
                <w:lang w:eastAsia="ru-RU"/>
              </w:rPr>
              <w:t>катон</w:t>
            </w:r>
            <w:proofErr w:type="spellEnd"/>
            <w:r w:rsidRPr="00F60BEA">
              <w:rPr>
                <w:color w:val="000000"/>
                <w:sz w:val="20"/>
                <w:szCs w:val="20"/>
                <w:lang w:eastAsia="ru-RU"/>
              </w:rPr>
              <w:t>) обеспечивают отсутствие контаминации. Фоновые значения PLT 5*109</w:t>
            </w:r>
            <w:proofErr w:type="gramStart"/>
            <w:r w:rsidRPr="00F60BEA">
              <w:rPr>
                <w:color w:val="000000"/>
                <w:sz w:val="20"/>
                <w:szCs w:val="20"/>
                <w:lang w:eastAsia="ru-RU"/>
              </w:rPr>
              <w:t xml:space="preserve"> Е</w:t>
            </w:r>
            <w:proofErr w:type="gramEnd"/>
            <w:r w:rsidRPr="00F60BEA">
              <w:rPr>
                <w:color w:val="000000"/>
                <w:sz w:val="20"/>
                <w:szCs w:val="20"/>
                <w:lang w:eastAsia="ru-RU"/>
              </w:rPr>
              <w:t xml:space="preserve">/л в течение всего срока годности.  Крышки флаконов по размерам идентичны с принадлежностями анализаторов гематологических </w:t>
            </w:r>
            <w:proofErr w:type="spellStart"/>
            <w:r w:rsidRPr="00F60BEA">
              <w:rPr>
                <w:color w:val="000000"/>
                <w:sz w:val="20"/>
                <w:szCs w:val="20"/>
                <w:lang w:eastAsia="ru-RU"/>
              </w:rPr>
              <w:t>Medonic</w:t>
            </w:r>
            <w:proofErr w:type="spellEnd"/>
            <w:r w:rsidRPr="00F60BEA">
              <w:rPr>
                <w:color w:val="000000"/>
                <w:sz w:val="20"/>
                <w:szCs w:val="20"/>
                <w:lang w:eastAsia="ru-RU"/>
              </w:rPr>
              <w:t xml:space="preserve"> серии М, а именно, крышками для реагентов, которые специально сконструированы в соответствии с трубками для реагентов. Габариты упаковки не менее 185на185на200 мм. Отклонение от номинального размера не менее 2 см. Срок годности не менее 3 лет. В упаковке не менее 1 флакон. Используется только оригинал.</w:t>
            </w:r>
          </w:p>
        </w:tc>
        <w:tc>
          <w:tcPr>
            <w:tcW w:w="850" w:type="dxa"/>
            <w:vAlign w:val="center"/>
          </w:tcPr>
          <w:p w:rsidR="007D0221" w:rsidRPr="00F60BEA" w:rsidRDefault="00A500AF" w:rsidP="004C727B">
            <w:pPr>
              <w:jc w:val="center"/>
              <w:rPr>
                <w:color w:val="000000"/>
                <w:sz w:val="20"/>
                <w:szCs w:val="20"/>
                <w:lang w:eastAsia="ru-RU"/>
              </w:rPr>
            </w:pPr>
            <w:proofErr w:type="spellStart"/>
            <w:r w:rsidRPr="00F60BEA">
              <w:rPr>
                <w:color w:val="000000"/>
                <w:sz w:val="20"/>
                <w:szCs w:val="20"/>
                <w:lang w:eastAsia="ru-RU"/>
              </w:rPr>
              <w:t>уп</w:t>
            </w:r>
            <w:proofErr w:type="spellEnd"/>
            <w:r w:rsidRPr="00F60BEA">
              <w:rPr>
                <w:color w:val="000000"/>
                <w:sz w:val="20"/>
                <w:szCs w:val="20"/>
                <w:lang w:eastAsia="ru-RU"/>
              </w:rPr>
              <w:t>.</w:t>
            </w:r>
          </w:p>
        </w:tc>
        <w:tc>
          <w:tcPr>
            <w:tcW w:w="850" w:type="dxa"/>
            <w:shd w:val="clear" w:color="auto" w:fill="auto"/>
            <w:noWrap/>
            <w:vAlign w:val="center"/>
          </w:tcPr>
          <w:p w:rsidR="007D0221" w:rsidRPr="00F60BEA" w:rsidRDefault="00DE6B06" w:rsidP="004C727B">
            <w:pPr>
              <w:jc w:val="center"/>
              <w:rPr>
                <w:color w:val="000000"/>
                <w:sz w:val="20"/>
                <w:szCs w:val="20"/>
                <w:lang w:eastAsia="ru-RU"/>
              </w:rPr>
            </w:pPr>
            <w:r w:rsidRPr="00F60BEA">
              <w:rPr>
                <w:color w:val="000000"/>
                <w:sz w:val="20"/>
                <w:szCs w:val="20"/>
                <w:lang w:eastAsia="ru-RU"/>
              </w:rPr>
              <w:t>5</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3</w:t>
            </w:r>
          </w:p>
        </w:tc>
        <w:tc>
          <w:tcPr>
            <w:tcW w:w="1994" w:type="dxa"/>
            <w:shd w:val="clear" w:color="auto" w:fill="auto"/>
            <w:vAlign w:val="center"/>
          </w:tcPr>
          <w:p w:rsidR="007D0221" w:rsidRPr="00F60BEA" w:rsidRDefault="007D0221" w:rsidP="004C727B">
            <w:pPr>
              <w:rPr>
                <w:color w:val="000000"/>
                <w:sz w:val="20"/>
                <w:szCs w:val="20"/>
                <w:lang w:eastAsia="ru-RU"/>
              </w:rPr>
            </w:pPr>
            <w:proofErr w:type="spellStart"/>
            <w:r w:rsidRPr="00F60BEA">
              <w:rPr>
                <w:color w:val="000000"/>
                <w:sz w:val="20"/>
                <w:szCs w:val="20"/>
                <w:lang w:eastAsia="ru-RU"/>
              </w:rPr>
              <w:t>Лейкодиф</w:t>
            </w:r>
            <w:proofErr w:type="spellEnd"/>
          </w:p>
        </w:tc>
        <w:tc>
          <w:tcPr>
            <w:tcW w:w="5812" w:type="dxa"/>
            <w:shd w:val="clear" w:color="auto" w:fill="auto"/>
            <w:vAlign w:val="center"/>
          </w:tcPr>
          <w:p w:rsidR="00456AA8" w:rsidRPr="00F60BEA" w:rsidRDefault="00456AA8" w:rsidP="00456AA8">
            <w:pPr>
              <w:jc w:val="both"/>
              <w:rPr>
                <w:color w:val="000000"/>
                <w:sz w:val="20"/>
                <w:szCs w:val="20"/>
                <w:lang w:eastAsia="ru-RU"/>
              </w:rPr>
            </w:pPr>
            <w:r w:rsidRPr="00F60BEA">
              <w:rPr>
                <w:color w:val="000000"/>
                <w:sz w:val="20"/>
                <w:szCs w:val="20"/>
                <w:lang w:eastAsia="ru-RU"/>
              </w:rPr>
              <w:t>Набор реагентов представляет собой набор для быстрого окрашивания мазков крови. Набор содержит растворы для быстрого окрашивания мазков крови. Окрашивание проводят погружением в окрашивающие растворы мазков. Интенсивность окрашивания наличие возможности регулировать числом погружений в краситель. Реактивы:</w:t>
            </w:r>
            <w:r w:rsidRPr="00F60BEA">
              <w:rPr>
                <w:color w:val="000000"/>
                <w:sz w:val="20"/>
                <w:szCs w:val="20"/>
                <w:lang w:eastAsia="ru-RU"/>
              </w:rPr>
              <w:br/>
              <w:t>1. Фиксирующий раствор Метанол не менее 24 моль/</w:t>
            </w:r>
            <w:proofErr w:type="gramStart"/>
            <w:r w:rsidRPr="00F60BEA">
              <w:rPr>
                <w:color w:val="000000"/>
                <w:sz w:val="20"/>
                <w:szCs w:val="20"/>
                <w:lang w:eastAsia="ru-RU"/>
              </w:rPr>
              <w:t>л</w:t>
            </w:r>
            <w:proofErr w:type="gramEnd"/>
            <w:r w:rsidRPr="00F60BEA">
              <w:rPr>
                <w:color w:val="000000"/>
                <w:sz w:val="20"/>
                <w:szCs w:val="20"/>
                <w:lang w:eastAsia="ru-RU"/>
              </w:rPr>
              <w:t xml:space="preserve"> Нафталиновый зеленый не менее 1 мг/л (200мл)</w:t>
            </w:r>
          </w:p>
          <w:p w:rsidR="007D0221" w:rsidRPr="00F60BEA" w:rsidRDefault="00456AA8" w:rsidP="00456AA8">
            <w:pPr>
              <w:rPr>
                <w:color w:val="000000"/>
                <w:sz w:val="20"/>
                <w:szCs w:val="20"/>
                <w:lang w:eastAsia="ru-RU"/>
              </w:rPr>
            </w:pPr>
            <w:r w:rsidRPr="00F60BEA">
              <w:rPr>
                <w:color w:val="000000"/>
                <w:sz w:val="20"/>
                <w:szCs w:val="20"/>
                <w:lang w:eastAsia="ru-RU"/>
              </w:rPr>
              <w:t>2. Окрашивающий раствор 1Эозин</w:t>
            </w:r>
            <w:proofErr w:type="gramStart"/>
            <w:r w:rsidRPr="00F60BEA">
              <w:rPr>
                <w:color w:val="000000"/>
                <w:sz w:val="20"/>
                <w:szCs w:val="20"/>
                <w:lang w:eastAsia="ru-RU"/>
              </w:rPr>
              <w:t xml:space="preserve"> У</w:t>
            </w:r>
            <w:proofErr w:type="gramEnd"/>
            <w:r w:rsidRPr="00F60BEA">
              <w:rPr>
                <w:color w:val="000000"/>
                <w:sz w:val="20"/>
                <w:szCs w:val="20"/>
                <w:lang w:eastAsia="ru-RU"/>
              </w:rPr>
              <w:t xml:space="preserve"> 1,73 </w:t>
            </w:r>
            <w:proofErr w:type="spellStart"/>
            <w:r w:rsidRPr="00F60BEA">
              <w:rPr>
                <w:color w:val="000000"/>
                <w:sz w:val="20"/>
                <w:szCs w:val="20"/>
                <w:lang w:eastAsia="ru-RU"/>
              </w:rPr>
              <w:t>ммоль</w:t>
            </w:r>
            <w:proofErr w:type="spellEnd"/>
            <w:r w:rsidRPr="00F60BEA">
              <w:rPr>
                <w:color w:val="000000"/>
                <w:sz w:val="20"/>
                <w:szCs w:val="20"/>
                <w:lang w:eastAsia="ru-RU"/>
              </w:rPr>
              <w:t>/</w:t>
            </w:r>
            <w:proofErr w:type="spellStart"/>
            <w:r w:rsidRPr="00F60BEA">
              <w:rPr>
                <w:color w:val="000000"/>
                <w:sz w:val="20"/>
                <w:szCs w:val="20"/>
                <w:lang w:eastAsia="ru-RU"/>
              </w:rPr>
              <w:t>лФосфатный</w:t>
            </w:r>
            <w:proofErr w:type="spellEnd"/>
            <w:r w:rsidRPr="00F60BEA">
              <w:rPr>
                <w:color w:val="000000"/>
                <w:sz w:val="20"/>
                <w:szCs w:val="20"/>
                <w:lang w:eastAsia="ru-RU"/>
              </w:rPr>
              <w:t xml:space="preserve"> буфер, рН 6,8, 60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(200мл) </w:t>
            </w:r>
            <w:r w:rsidRPr="00F60BEA">
              <w:rPr>
                <w:color w:val="000000"/>
                <w:sz w:val="20"/>
                <w:szCs w:val="20"/>
                <w:lang w:eastAsia="ru-RU"/>
              </w:rPr>
              <w:br/>
              <w:t>3. Окрашивающий раствор 2АзурII 12 г/</w:t>
            </w:r>
            <w:proofErr w:type="spellStart"/>
            <w:r w:rsidRPr="00F60BEA">
              <w:rPr>
                <w:color w:val="000000"/>
                <w:sz w:val="20"/>
                <w:szCs w:val="20"/>
                <w:lang w:eastAsia="ru-RU"/>
              </w:rPr>
              <w:t>лФосфатный</w:t>
            </w:r>
            <w:proofErr w:type="spellEnd"/>
            <w:r w:rsidRPr="00F60BEA">
              <w:rPr>
                <w:color w:val="000000"/>
                <w:sz w:val="20"/>
                <w:szCs w:val="20"/>
                <w:lang w:eastAsia="ru-RU"/>
              </w:rPr>
              <w:t xml:space="preserve"> буфер, рН 6,8, 60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200 мл </w:t>
            </w:r>
            <w:r w:rsidRPr="00F60BEA">
              <w:rPr>
                <w:color w:val="000000"/>
                <w:sz w:val="20"/>
                <w:szCs w:val="20"/>
                <w:lang w:eastAsia="ru-RU"/>
              </w:rPr>
              <w:br/>
              <w:t xml:space="preserve">4. Таблетки для приготовления промывающего раствора Фосфатный буфер, рН 7,2, 2,5 </w:t>
            </w:r>
            <w:proofErr w:type="spellStart"/>
            <w:r w:rsidRPr="00F60BEA">
              <w:rPr>
                <w:color w:val="000000"/>
                <w:sz w:val="20"/>
                <w:szCs w:val="20"/>
                <w:lang w:eastAsia="ru-RU"/>
              </w:rPr>
              <w:t>ммоль</w:t>
            </w:r>
            <w:proofErr w:type="spellEnd"/>
            <w:r w:rsidRPr="00F60BEA">
              <w:rPr>
                <w:color w:val="000000"/>
                <w:sz w:val="20"/>
                <w:szCs w:val="20"/>
                <w:lang w:eastAsia="ru-RU"/>
              </w:rPr>
              <w:t>/табл. (не менее 5 штук).</w:t>
            </w:r>
          </w:p>
        </w:tc>
        <w:tc>
          <w:tcPr>
            <w:tcW w:w="850" w:type="dxa"/>
            <w:vAlign w:val="center"/>
          </w:tcPr>
          <w:p w:rsidR="007D0221" w:rsidRPr="00F60BEA" w:rsidRDefault="00A500AF" w:rsidP="004C727B">
            <w:pPr>
              <w:jc w:val="center"/>
              <w:rPr>
                <w:color w:val="000000"/>
                <w:sz w:val="20"/>
                <w:szCs w:val="20"/>
                <w:lang w:eastAsia="ru-RU"/>
              </w:rPr>
            </w:pPr>
            <w:proofErr w:type="spellStart"/>
            <w:r w:rsidRPr="00F60BEA">
              <w:rPr>
                <w:color w:val="000000"/>
                <w:sz w:val="20"/>
                <w:szCs w:val="20"/>
                <w:lang w:eastAsia="ru-RU"/>
              </w:rPr>
              <w:t>уп</w:t>
            </w:r>
            <w:proofErr w:type="spellEnd"/>
            <w:r w:rsidRPr="00F60BEA">
              <w:rPr>
                <w:color w:val="000000"/>
                <w:sz w:val="20"/>
                <w:szCs w:val="20"/>
                <w:lang w:eastAsia="ru-RU"/>
              </w:rPr>
              <w:t>.</w:t>
            </w:r>
          </w:p>
        </w:tc>
        <w:tc>
          <w:tcPr>
            <w:tcW w:w="850" w:type="dxa"/>
            <w:shd w:val="clear" w:color="auto" w:fill="auto"/>
            <w:noWrap/>
            <w:vAlign w:val="center"/>
          </w:tcPr>
          <w:p w:rsidR="007D0221" w:rsidRPr="00F60BEA" w:rsidRDefault="00DE6B06" w:rsidP="004C727B">
            <w:pPr>
              <w:jc w:val="center"/>
              <w:rPr>
                <w:color w:val="000000"/>
                <w:sz w:val="20"/>
                <w:szCs w:val="20"/>
                <w:lang w:eastAsia="ru-RU"/>
              </w:rPr>
            </w:pPr>
            <w:r w:rsidRPr="00F60BEA">
              <w:rPr>
                <w:color w:val="000000"/>
                <w:sz w:val="20"/>
                <w:szCs w:val="20"/>
                <w:lang w:eastAsia="ru-RU"/>
              </w:rPr>
              <w:t>6</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4</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38.08. Эко-</w:t>
            </w:r>
            <w:proofErr w:type="spellStart"/>
            <w:r w:rsidRPr="00F60BEA">
              <w:rPr>
                <w:color w:val="000000"/>
                <w:sz w:val="20"/>
                <w:szCs w:val="20"/>
                <w:lang w:eastAsia="ru-RU"/>
              </w:rPr>
              <w:t>лаб</w:t>
            </w:r>
            <w:proofErr w:type="spellEnd"/>
            <w:r w:rsidRPr="00F60BEA">
              <w:rPr>
                <w:color w:val="000000"/>
                <w:sz w:val="20"/>
                <w:szCs w:val="20"/>
                <w:lang w:eastAsia="ru-RU"/>
              </w:rPr>
              <w:t xml:space="preserve"> Метод Като</w:t>
            </w:r>
            <w:r w:rsidR="00456AA8" w:rsidRPr="00F60BEA">
              <w:rPr>
                <w:color w:val="000000"/>
                <w:sz w:val="20"/>
                <w:szCs w:val="20"/>
                <w:lang w:eastAsia="ru-RU"/>
              </w:rPr>
              <w:t xml:space="preserve">. Набор реагентов в составе: Реактив Като – не менее 1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на 50 мл, Целлофановые покровные пластинки (размер 20на40 мм) – не менее 500 шт., Пробка из силиконовой резины –  1шт. Исследование – 500 образцов Срок годности: не менее 2 года при температуре диапазон от 18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до 25градС (показатель неизменный)</w:t>
            </w:r>
          </w:p>
        </w:tc>
        <w:tc>
          <w:tcPr>
            <w:tcW w:w="850" w:type="dxa"/>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4C727B">
            <w:pPr>
              <w:jc w:val="center"/>
              <w:rPr>
                <w:color w:val="000000"/>
                <w:sz w:val="20"/>
                <w:szCs w:val="20"/>
                <w:lang w:eastAsia="ru-RU"/>
              </w:rPr>
            </w:pPr>
            <w:r w:rsidRPr="00F60BEA">
              <w:rPr>
                <w:color w:val="000000"/>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lastRenderedPageBreak/>
              <w:t>5</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w:t>
            </w:r>
            <w:proofErr w:type="gramStart"/>
            <w:r w:rsidRPr="00F60BEA">
              <w:rPr>
                <w:color w:val="000000"/>
                <w:sz w:val="20"/>
                <w:szCs w:val="20"/>
                <w:lang w:eastAsia="ru-RU"/>
              </w:rPr>
              <w:t xml:space="preserve"> В</w:t>
            </w:r>
            <w:proofErr w:type="gramEnd"/>
            <w:r w:rsidRPr="00F60BEA">
              <w:rPr>
                <w:color w:val="000000"/>
                <w:sz w:val="20"/>
                <w:szCs w:val="20"/>
                <w:lang w:eastAsia="ru-RU"/>
              </w:rPr>
              <w:t xml:space="preserve"> 26.01 Калий Витал</w:t>
            </w:r>
            <w:r w:rsidR="00456AA8" w:rsidRPr="00F60BEA">
              <w:rPr>
                <w:color w:val="000000"/>
                <w:sz w:val="20"/>
                <w:szCs w:val="20"/>
                <w:lang w:eastAsia="ru-RU"/>
              </w:rPr>
              <w:t xml:space="preserve">. Набор реагентов для определения концентрации калия в сыворотке и плазме крови турбидиметрическим методом без </w:t>
            </w:r>
            <w:proofErr w:type="spellStart"/>
            <w:r w:rsidR="00456AA8" w:rsidRPr="00F60BEA">
              <w:rPr>
                <w:color w:val="000000"/>
                <w:sz w:val="20"/>
                <w:szCs w:val="20"/>
                <w:lang w:eastAsia="ru-RU"/>
              </w:rPr>
              <w:t>депротеинизации</w:t>
            </w:r>
            <w:proofErr w:type="spellEnd"/>
            <w:r w:rsidR="00456AA8" w:rsidRPr="00F60BEA">
              <w:rPr>
                <w:color w:val="000000"/>
                <w:sz w:val="20"/>
                <w:szCs w:val="20"/>
                <w:lang w:eastAsia="ru-RU"/>
              </w:rPr>
              <w:t xml:space="preserve">, 1 шт. по 50 мл. </w:t>
            </w:r>
            <w:r w:rsidR="00456AA8" w:rsidRPr="00F60BEA">
              <w:rPr>
                <w:color w:val="000000"/>
                <w:sz w:val="20"/>
                <w:szCs w:val="20"/>
                <w:lang w:eastAsia="ru-RU"/>
              </w:rPr>
              <w:br/>
              <w:t>Состав набора должен быть:</w:t>
            </w:r>
            <w:r w:rsidR="00456AA8" w:rsidRPr="00F60BEA">
              <w:rPr>
                <w:color w:val="000000"/>
                <w:sz w:val="20"/>
                <w:szCs w:val="20"/>
                <w:lang w:eastAsia="ru-RU"/>
              </w:rPr>
              <w:br/>
              <w:t xml:space="preserve">1. Реагент 1 - </w:t>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 xml:space="preserve"> (50 мл).</w:t>
            </w:r>
            <w:r w:rsidR="00456AA8" w:rsidRPr="00F60BEA">
              <w:rPr>
                <w:color w:val="000000"/>
                <w:sz w:val="20"/>
                <w:szCs w:val="20"/>
                <w:lang w:eastAsia="ru-RU"/>
              </w:rPr>
              <w:br/>
              <w:t xml:space="preserve">2.Калибратор: калий 5,0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(1 мл). Чувствительность 1,0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линейность 10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коэффициент вариации 6%, время реакции –  5 мин., длина волны 578 нм,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фотометрирование</w:t>
            </w:r>
            <w:proofErr w:type="spellEnd"/>
            <w:r w:rsidR="00456AA8" w:rsidRPr="00F60BEA">
              <w:rPr>
                <w:color w:val="000000"/>
                <w:sz w:val="20"/>
                <w:szCs w:val="20"/>
                <w:lang w:eastAsia="ru-RU"/>
              </w:rPr>
              <w:t xml:space="preserve"> против холостой (контрольной) пробы. Универсальный набор, предназначен для фотометров, полуавтоматических и автоматических анализаторов. Срок годности набора – не менее 18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6</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6</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В 03.12 Билирубин </w:t>
            </w:r>
            <w:proofErr w:type="gramStart"/>
            <w:r w:rsidR="00456AA8" w:rsidRPr="00F60BEA">
              <w:rPr>
                <w:color w:val="000000"/>
                <w:sz w:val="20"/>
                <w:szCs w:val="20"/>
                <w:lang w:eastAsia="ru-RU"/>
              </w:rPr>
              <w:t>–</w:t>
            </w:r>
            <w:r w:rsidRPr="00F60BEA">
              <w:rPr>
                <w:color w:val="000000"/>
                <w:sz w:val="20"/>
                <w:szCs w:val="20"/>
                <w:lang w:eastAsia="ru-RU"/>
              </w:rPr>
              <w:t>В</w:t>
            </w:r>
            <w:proofErr w:type="gramEnd"/>
            <w:r w:rsidRPr="00F60BEA">
              <w:rPr>
                <w:color w:val="000000"/>
                <w:sz w:val="20"/>
                <w:szCs w:val="20"/>
                <w:lang w:eastAsia="ru-RU"/>
              </w:rPr>
              <w:t>итал</w:t>
            </w:r>
            <w:r w:rsidR="00456AA8" w:rsidRPr="00F60BEA">
              <w:rPr>
                <w:color w:val="000000"/>
                <w:sz w:val="20"/>
                <w:szCs w:val="20"/>
                <w:lang w:eastAsia="ru-RU"/>
              </w:rPr>
              <w:t xml:space="preserve">. Набор реагентов для определения концентрации общего и прямого билирубина в сыворотке крови методом </w:t>
            </w:r>
            <w:proofErr w:type="spellStart"/>
            <w:r w:rsidR="00456AA8" w:rsidRPr="00F60BEA">
              <w:rPr>
                <w:color w:val="000000"/>
                <w:sz w:val="20"/>
                <w:szCs w:val="20"/>
                <w:lang w:eastAsia="ru-RU"/>
              </w:rPr>
              <w:t>Ендрассика-Грофа</w:t>
            </w:r>
            <w:proofErr w:type="spellEnd"/>
            <w:r w:rsidR="00456AA8" w:rsidRPr="00F60BEA">
              <w:rPr>
                <w:color w:val="000000"/>
                <w:sz w:val="20"/>
                <w:szCs w:val="20"/>
                <w:lang w:eastAsia="ru-RU"/>
              </w:rPr>
              <w:t xml:space="preserve">, 138 плюс 138 опр. </w:t>
            </w:r>
            <w:r w:rsidR="00456AA8" w:rsidRPr="00F60BEA">
              <w:rPr>
                <w:color w:val="000000"/>
                <w:sz w:val="20"/>
                <w:szCs w:val="20"/>
                <w:lang w:eastAsia="ru-RU"/>
              </w:rPr>
              <w:br/>
              <w:t xml:space="preserve">Состав набора должен быть: </w:t>
            </w:r>
            <w:r w:rsidR="00456AA8" w:rsidRPr="00F60BEA">
              <w:rPr>
                <w:color w:val="000000"/>
                <w:sz w:val="20"/>
                <w:szCs w:val="20"/>
                <w:lang w:eastAsia="ru-RU"/>
              </w:rPr>
              <w:br/>
              <w:t>Реагент 1 - кофеиновый реагент (200 мл).</w:t>
            </w:r>
            <w:r w:rsidR="00456AA8" w:rsidRPr="00F60BEA">
              <w:rPr>
                <w:color w:val="000000"/>
                <w:sz w:val="20"/>
                <w:szCs w:val="20"/>
                <w:lang w:eastAsia="ru-RU"/>
              </w:rPr>
              <w:br/>
              <w:t xml:space="preserve">Реагент 2 - сульфаниловая кислота (55 мл). </w:t>
            </w:r>
            <w:r w:rsidR="00456AA8" w:rsidRPr="00F60BEA">
              <w:rPr>
                <w:color w:val="000000"/>
                <w:sz w:val="20"/>
                <w:szCs w:val="20"/>
                <w:lang w:eastAsia="ru-RU"/>
              </w:rPr>
              <w:br/>
              <w:t xml:space="preserve">Реагент 3 - натрия нитрит 72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(2 мл). </w:t>
            </w:r>
            <w:r w:rsidR="00456AA8" w:rsidRPr="00F60BEA">
              <w:rPr>
                <w:color w:val="000000"/>
                <w:sz w:val="20"/>
                <w:szCs w:val="20"/>
                <w:lang w:eastAsia="ru-RU"/>
              </w:rPr>
              <w:br/>
              <w:t xml:space="preserve">Реагент 4 - физиологический раствор: натрия хлорид  154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(250 мл). Калибратор: билирубин 171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/л (</w:t>
            </w:r>
            <w:proofErr w:type="spellStart"/>
            <w:r w:rsidR="00456AA8" w:rsidRPr="00F60BEA">
              <w:rPr>
                <w:color w:val="000000"/>
                <w:sz w:val="20"/>
                <w:szCs w:val="20"/>
                <w:lang w:eastAsia="ru-RU"/>
              </w:rPr>
              <w:t>лиофилизированный</w:t>
            </w:r>
            <w:proofErr w:type="spellEnd"/>
            <w:r w:rsidR="00456AA8" w:rsidRPr="00F60BEA">
              <w:rPr>
                <w:color w:val="000000"/>
                <w:sz w:val="20"/>
                <w:szCs w:val="20"/>
                <w:lang w:eastAsia="ru-RU"/>
              </w:rPr>
              <w:t xml:space="preserve">, 1 флакон на 1 мл). Чувствительность 5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линейность  410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коэффициент вариации  8%, длина волны 535 нм, температура инкубации 25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Время проведения анализа: не более 20 мин. для общего билирубина, 5 мин. </w:t>
            </w:r>
            <w:proofErr w:type="gramStart"/>
            <w:r w:rsidR="00456AA8" w:rsidRPr="00F60BEA">
              <w:rPr>
                <w:color w:val="000000"/>
                <w:sz w:val="20"/>
                <w:szCs w:val="20"/>
                <w:lang w:eastAsia="ru-RU"/>
              </w:rPr>
              <w:t>для</w:t>
            </w:r>
            <w:proofErr w:type="gramEnd"/>
            <w:r w:rsidR="00456AA8" w:rsidRPr="00F60BEA">
              <w:rPr>
                <w:color w:val="000000"/>
                <w:sz w:val="20"/>
                <w:szCs w:val="20"/>
                <w:lang w:eastAsia="ru-RU"/>
              </w:rPr>
              <w:t xml:space="preserve"> прямого. Универсальный набор, предназначен для фотометров, полуавтоматических и автоматических анализаторов. Срок годности не менее 18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7</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для определения концентрации железа в сыворотке и плазме крови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для определения концентрации железа в сыворотке и плазме крови (Железо - </w:t>
            </w:r>
            <w:proofErr w:type="spellStart"/>
            <w:r w:rsidRPr="00F60BEA">
              <w:rPr>
                <w:color w:val="000000"/>
                <w:sz w:val="20"/>
                <w:szCs w:val="20"/>
                <w:lang w:eastAsia="ru-RU"/>
              </w:rPr>
              <w:t>Ольвекс</w:t>
            </w:r>
            <w:proofErr w:type="spellEnd"/>
            <w:r w:rsidRPr="00F60BEA">
              <w:rPr>
                <w:color w:val="000000"/>
                <w:sz w:val="20"/>
                <w:szCs w:val="20"/>
                <w:lang w:eastAsia="ru-RU"/>
              </w:rPr>
              <w:t>) 024.011</w:t>
            </w:r>
            <w:r w:rsidR="00456AA8" w:rsidRPr="00F60BEA">
              <w:rPr>
                <w:color w:val="000000"/>
                <w:sz w:val="20"/>
                <w:szCs w:val="20"/>
                <w:lang w:eastAsia="ru-RU"/>
              </w:rPr>
              <w:t xml:space="preserve">. Количество определений зависит от характеристик биохимического анализатора и объёма кюветы измерительного оборудования.  Реагент 1 100 мл, Калибратор 2 мл. Исследуемый материал: Сыворотка, плазма крови. Метод: метод по конечной точке; хромоген </w:t>
            </w:r>
            <w:proofErr w:type="spellStart"/>
            <w:r w:rsidR="00456AA8" w:rsidRPr="00F60BEA">
              <w:rPr>
                <w:color w:val="000000"/>
                <w:sz w:val="20"/>
                <w:szCs w:val="20"/>
                <w:lang w:eastAsia="ru-RU"/>
              </w:rPr>
              <w:t>Nitro</w:t>
            </w:r>
            <w:proofErr w:type="spellEnd"/>
            <w:r w:rsidR="00456AA8" w:rsidRPr="00F60BEA">
              <w:rPr>
                <w:color w:val="000000"/>
                <w:sz w:val="20"/>
                <w:szCs w:val="20"/>
                <w:lang w:eastAsia="ru-RU"/>
              </w:rPr>
              <w:t xml:space="preserve">-PAPS; для ФЭК, полу- и автоматических анализаторов. Длина волны: 578 нм. Линейность: от 5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до 179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(показатель неизменный). Чувствительность:  3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/л. Срок годности набора: не менее 12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4</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8</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В202.125 РФ-латекс-ВИТАЛ</w:t>
            </w:r>
            <w:r w:rsidR="00456AA8" w:rsidRPr="00F60BEA">
              <w:rPr>
                <w:color w:val="000000"/>
                <w:sz w:val="20"/>
                <w:szCs w:val="20"/>
                <w:lang w:eastAsia="ru-RU"/>
              </w:rPr>
              <w:t xml:space="preserve">. Набор реагентов представляет собой слайд-тест для определения ревматоидного фактора (РФ) методом </w:t>
            </w:r>
            <w:proofErr w:type="gramStart"/>
            <w:r w:rsidR="00456AA8" w:rsidRPr="00F60BEA">
              <w:rPr>
                <w:color w:val="000000"/>
                <w:sz w:val="20"/>
                <w:szCs w:val="20"/>
                <w:lang w:eastAsia="ru-RU"/>
              </w:rPr>
              <w:t>латекс-агглютинации</w:t>
            </w:r>
            <w:proofErr w:type="gramEnd"/>
            <w:r w:rsidR="00456AA8" w:rsidRPr="00F60BEA">
              <w:rPr>
                <w:color w:val="000000"/>
                <w:sz w:val="20"/>
                <w:szCs w:val="20"/>
                <w:lang w:eastAsia="ru-RU"/>
              </w:rPr>
              <w:t xml:space="preserve">. </w:t>
            </w:r>
            <w:r w:rsidR="00456AA8" w:rsidRPr="00F60BEA">
              <w:rPr>
                <w:color w:val="000000"/>
                <w:sz w:val="20"/>
                <w:szCs w:val="20"/>
                <w:lang w:eastAsia="ru-RU"/>
              </w:rPr>
              <w:br/>
            </w:r>
            <w:proofErr w:type="gramStart"/>
            <w:r w:rsidR="00456AA8" w:rsidRPr="00F60BEA">
              <w:rPr>
                <w:color w:val="000000"/>
                <w:sz w:val="20"/>
                <w:szCs w:val="20"/>
                <w:lang w:eastAsia="ru-RU"/>
              </w:rPr>
              <w:t>Состав набора должен быть:</w:t>
            </w:r>
            <w:r w:rsidR="00456AA8" w:rsidRPr="00F60BEA">
              <w:rPr>
                <w:color w:val="000000"/>
                <w:sz w:val="20"/>
                <w:szCs w:val="20"/>
                <w:lang w:eastAsia="ru-RU"/>
              </w:rPr>
              <w:br/>
              <w:t xml:space="preserve">1)РФ-Латекс: суспензия полистирольных латексных частиц, покрытых человеческим гамма-глобулином в фосфатно солевом-буферном растворе, азид натрия 0,95 г/л, (не менее 1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2,5мл). </w:t>
            </w:r>
            <w:r w:rsidR="00456AA8" w:rsidRPr="00F60BEA">
              <w:rPr>
                <w:color w:val="000000"/>
                <w:sz w:val="20"/>
                <w:szCs w:val="20"/>
                <w:lang w:eastAsia="ru-RU"/>
              </w:rPr>
              <w:br/>
              <w:t xml:space="preserve">2) Разбавитель: натрия хлорид не менее 9 г/л (1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5 мл).</w:t>
            </w:r>
            <w:r w:rsidR="00456AA8" w:rsidRPr="00F60BEA">
              <w:rPr>
                <w:color w:val="000000"/>
                <w:sz w:val="20"/>
                <w:szCs w:val="20"/>
                <w:lang w:eastAsia="ru-RU"/>
              </w:rPr>
              <w:br/>
              <w:t>3) Положительный контроль: сыворотка крови человека с РФ ~ 25 МЕ/мл, азид натрия 0,95 г/л (не</w:t>
            </w:r>
            <w:proofErr w:type="gramEnd"/>
            <w:r w:rsidR="00456AA8" w:rsidRPr="00F60BEA">
              <w:rPr>
                <w:color w:val="000000"/>
                <w:sz w:val="20"/>
                <w:szCs w:val="20"/>
                <w:lang w:eastAsia="ru-RU"/>
              </w:rPr>
              <w:t xml:space="preserve"> менее 1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0,5 мл) </w:t>
            </w:r>
            <w:r w:rsidR="00456AA8" w:rsidRPr="00F60BEA">
              <w:rPr>
                <w:color w:val="000000"/>
                <w:sz w:val="20"/>
                <w:szCs w:val="20"/>
                <w:lang w:eastAsia="ru-RU"/>
              </w:rPr>
              <w:br/>
              <w:t>4) Отрицательный контроль: сыворотка крови с содержанием РФ 5 МЕ/мл, азид натрия 0,95 г/л 0,5 мл. Количество исследований: 125 определений. Чувствительность теста 8 МЕ/мл. Диагностическая специфичность 98,8</w:t>
            </w:r>
            <w:proofErr w:type="gramStart"/>
            <w:r w:rsidR="00456AA8" w:rsidRPr="00F60BEA">
              <w:rPr>
                <w:color w:val="000000"/>
                <w:sz w:val="20"/>
                <w:szCs w:val="20"/>
                <w:lang w:eastAsia="ru-RU"/>
              </w:rPr>
              <w:t>% В</w:t>
            </w:r>
            <w:proofErr w:type="gramEnd"/>
            <w:r w:rsidR="00456AA8" w:rsidRPr="00F60BEA">
              <w:rPr>
                <w:color w:val="000000"/>
                <w:sz w:val="20"/>
                <w:szCs w:val="20"/>
                <w:lang w:eastAsia="ru-RU"/>
              </w:rPr>
              <w:t xml:space="preserve">се реагенты готовы к использованию. Реагенты хранить при  температуре диапазон от 2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до 8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(показатель неизменный) и использовать до окончания срока годности, указанного на упаковке. Недопустимо замораживание. Срок годности набора — не менее 18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9</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w:t>
            </w:r>
            <w:proofErr w:type="gramStart"/>
            <w:r w:rsidRPr="00F60BEA">
              <w:rPr>
                <w:color w:val="000000"/>
                <w:sz w:val="20"/>
                <w:szCs w:val="20"/>
                <w:lang w:eastAsia="ru-RU"/>
              </w:rPr>
              <w:t xml:space="preserve"> В</w:t>
            </w:r>
            <w:proofErr w:type="gramEnd"/>
            <w:r w:rsidRPr="00F60BEA">
              <w:rPr>
                <w:color w:val="000000"/>
                <w:sz w:val="20"/>
                <w:szCs w:val="20"/>
                <w:lang w:eastAsia="ru-RU"/>
              </w:rPr>
              <w:t xml:space="preserve"> 13.11 ХОЛЕСТЕРИН-ВИТАЛ</w:t>
            </w:r>
            <w:r w:rsidR="00456AA8" w:rsidRPr="00F60BEA">
              <w:rPr>
                <w:color w:val="000000"/>
                <w:sz w:val="20"/>
                <w:szCs w:val="20"/>
                <w:lang w:eastAsia="ru-RU"/>
              </w:rPr>
              <w:t xml:space="preserve">. Набор реагентов для определения концентрации общего холестерина в сыворотке и плазме крови </w:t>
            </w:r>
            <w:proofErr w:type="spellStart"/>
            <w:r w:rsidR="00456AA8" w:rsidRPr="00F60BEA">
              <w:rPr>
                <w:color w:val="000000"/>
                <w:sz w:val="20"/>
                <w:szCs w:val="20"/>
                <w:lang w:eastAsia="ru-RU"/>
              </w:rPr>
              <w:t>энзиматическим</w:t>
            </w:r>
            <w:proofErr w:type="spellEnd"/>
            <w:r w:rsidR="00456AA8" w:rsidRPr="00F60BEA">
              <w:rPr>
                <w:color w:val="000000"/>
                <w:sz w:val="20"/>
                <w:szCs w:val="20"/>
                <w:lang w:eastAsia="ru-RU"/>
              </w:rPr>
              <w:t xml:space="preserve"> колориметрическим методом (</w:t>
            </w:r>
            <w:proofErr w:type="spellStart"/>
            <w:r w:rsidR="00456AA8" w:rsidRPr="00F60BEA">
              <w:rPr>
                <w:color w:val="000000"/>
                <w:sz w:val="20"/>
                <w:szCs w:val="20"/>
                <w:lang w:eastAsia="ru-RU"/>
              </w:rPr>
              <w:t>fluid</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stable</w:t>
            </w:r>
            <w:proofErr w:type="spellEnd"/>
            <w:r w:rsidR="00456AA8" w:rsidRPr="00F60BEA">
              <w:rPr>
                <w:color w:val="000000"/>
                <w:sz w:val="20"/>
                <w:szCs w:val="20"/>
                <w:lang w:eastAsia="ru-RU"/>
              </w:rPr>
              <w:t xml:space="preserve">),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100 мл. </w:t>
            </w:r>
            <w:r w:rsidR="00456AA8" w:rsidRPr="00F60BEA">
              <w:rPr>
                <w:color w:val="000000"/>
                <w:sz w:val="20"/>
                <w:szCs w:val="20"/>
                <w:lang w:eastAsia="ru-RU"/>
              </w:rPr>
              <w:br/>
            </w:r>
            <w:proofErr w:type="gramStart"/>
            <w:r w:rsidR="00456AA8" w:rsidRPr="00F60BEA">
              <w:rPr>
                <w:color w:val="000000"/>
                <w:sz w:val="20"/>
                <w:szCs w:val="20"/>
                <w:lang w:eastAsia="ru-RU"/>
              </w:rPr>
              <w:lastRenderedPageBreak/>
              <w:t xml:space="preserve">Состав набора должен быть: </w:t>
            </w:r>
            <w:r w:rsidR="00456AA8" w:rsidRPr="00F60BEA">
              <w:rPr>
                <w:color w:val="000000"/>
                <w:sz w:val="20"/>
                <w:szCs w:val="20"/>
                <w:lang w:eastAsia="ru-RU"/>
              </w:rPr>
              <w:br/>
              <w:t xml:space="preserve">1.Реагент 1 - </w:t>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 xml:space="preserve">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100 мл).</w:t>
            </w:r>
            <w:r w:rsidR="00456AA8" w:rsidRPr="00F60BEA">
              <w:rPr>
                <w:color w:val="000000"/>
                <w:sz w:val="20"/>
                <w:szCs w:val="20"/>
                <w:lang w:eastAsia="ru-RU"/>
              </w:rPr>
              <w:br/>
              <w:t xml:space="preserve">2.Калибратор: холестерин 5,17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не менее (200 мг/100 мл) (1,5 мл) Чувствительность 0,5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линейность 1040 мг/100 мл, коэффициент вариации 5%, время реакции 10 мин,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длина волны  500 </w:t>
            </w:r>
            <w:proofErr w:type="spellStart"/>
            <w:r w:rsidR="00456AA8" w:rsidRPr="00F60BEA">
              <w:rPr>
                <w:color w:val="000000"/>
                <w:sz w:val="20"/>
                <w:szCs w:val="20"/>
                <w:lang w:eastAsia="ru-RU"/>
              </w:rPr>
              <w:t>нм</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фотометрирование</w:t>
            </w:r>
            <w:proofErr w:type="spellEnd"/>
            <w:r w:rsidR="00456AA8" w:rsidRPr="00F60BEA">
              <w:rPr>
                <w:color w:val="000000"/>
                <w:sz w:val="20"/>
                <w:szCs w:val="20"/>
                <w:lang w:eastAsia="ru-RU"/>
              </w:rPr>
              <w:t xml:space="preserve"> против холостой пробы.</w:t>
            </w:r>
            <w:proofErr w:type="gramEnd"/>
            <w:r w:rsidR="00456AA8" w:rsidRPr="00F60BEA">
              <w:rPr>
                <w:color w:val="000000"/>
                <w:sz w:val="20"/>
                <w:szCs w:val="20"/>
                <w:lang w:eastAsia="ru-RU"/>
              </w:rPr>
              <w:t xml:space="preserve"> Универсальный набор, предназначен для фотометров, полуавтоматических и автоматических анализаторов. Срок годности не менее 24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lastRenderedPageBreak/>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5</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lastRenderedPageBreak/>
              <w:t>10</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В 201.125 СРБ-латекс-ВИТАЛ</w:t>
            </w:r>
            <w:r w:rsidR="00456AA8" w:rsidRPr="00F60BEA">
              <w:rPr>
                <w:color w:val="000000"/>
                <w:sz w:val="20"/>
                <w:szCs w:val="20"/>
                <w:lang w:eastAsia="ru-RU"/>
              </w:rPr>
              <w:t xml:space="preserve">. Набор реагентов представляет собой слайд-тест для определения </w:t>
            </w:r>
            <w:proofErr w:type="gramStart"/>
            <w:r w:rsidR="00456AA8" w:rsidRPr="00F60BEA">
              <w:rPr>
                <w:color w:val="000000"/>
                <w:sz w:val="20"/>
                <w:szCs w:val="20"/>
                <w:lang w:eastAsia="ru-RU"/>
              </w:rPr>
              <w:t>С-реактивного</w:t>
            </w:r>
            <w:proofErr w:type="gramEnd"/>
            <w:r w:rsidR="00456AA8" w:rsidRPr="00F60BEA">
              <w:rPr>
                <w:color w:val="000000"/>
                <w:sz w:val="20"/>
                <w:szCs w:val="20"/>
                <w:lang w:eastAsia="ru-RU"/>
              </w:rPr>
              <w:t xml:space="preserve"> белка (СРБ) методом латекс-агглютинации. </w:t>
            </w:r>
            <w:r w:rsidR="00456AA8" w:rsidRPr="00F60BEA">
              <w:rPr>
                <w:color w:val="000000"/>
                <w:sz w:val="20"/>
                <w:szCs w:val="20"/>
                <w:lang w:eastAsia="ru-RU"/>
              </w:rPr>
              <w:br/>
            </w:r>
            <w:proofErr w:type="gramStart"/>
            <w:r w:rsidR="00456AA8" w:rsidRPr="00F60BEA">
              <w:rPr>
                <w:color w:val="000000"/>
                <w:sz w:val="20"/>
                <w:szCs w:val="20"/>
                <w:lang w:eastAsia="ru-RU"/>
              </w:rPr>
              <w:t xml:space="preserve">Состав набора должен быть: </w:t>
            </w:r>
            <w:r w:rsidR="00456AA8" w:rsidRPr="00F60BEA">
              <w:rPr>
                <w:color w:val="000000"/>
                <w:sz w:val="20"/>
                <w:szCs w:val="20"/>
                <w:lang w:eastAsia="ru-RU"/>
              </w:rPr>
              <w:br/>
              <w:t xml:space="preserve">1) СРБ-Латекс: суспензия полистирольных латексных частиц, покрытых антителами к СРБ в фосфатно-солевом буферном растворе, азид натрия не менее 0,95 г/л, (2,5мл). </w:t>
            </w:r>
            <w:r w:rsidR="00456AA8" w:rsidRPr="00F60BEA">
              <w:rPr>
                <w:color w:val="000000"/>
                <w:sz w:val="20"/>
                <w:szCs w:val="20"/>
                <w:lang w:eastAsia="ru-RU"/>
              </w:rPr>
              <w:br/>
              <w:t xml:space="preserve">2) Разбавитель: натрия хлорид не менее 9 г/л (5 мл). </w:t>
            </w:r>
            <w:r w:rsidR="00456AA8" w:rsidRPr="00F60BEA">
              <w:rPr>
                <w:color w:val="000000"/>
                <w:sz w:val="20"/>
                <w:szCs w:val="20"/>
                <w:lang w:eastAsia="ru-RU"/>
              </w:rPr>
              <w:br/>
              <w:t xml:space="preserve">3) Положительный контроль: сыворотка крови человека с СРБ 15 мг/л, азид натрия не менее 0,95 г/л (0,5 мл) </w:t>
            </w:r>
            <w:r w:rsidR="00456AA8" w:rsidRPr="00F60BEA">
              <w:rPr>
                <w:color w:val="000000"/>
                <w:sz w:val="20"/>
                <w:szCs w:val="20"/>
                <w:lang w:eastAsia="ru-RU"/>
              </w:rPr>
              <w:br/>
              <w:t>4) Отрицательный</w:t>
            </w:r>
            <w:proofErr w:type="gramEnd"/>
            <w:r w:rsidR="00456AA8" w:rsidRPr="00F60BEA">
              <w:rPr>
                <w:color w:val="000000"/>
                <w:sz w:val="20"/>
                <w:szCs w:val="20"/>
                <w:lang w:eastAsia="ru-RU"/>
              </w:rPr>
              <w:t xml:space="preserve"> контроль: сыворотка крови с содержанием СРБ 1 мг/л, азид натрия 0,95 г/л (0,5 мл)</w:t>
            </w:r>
            <w:r w:rsidR="00456AA8" w:rsidRPr="00F60BEA">
              <w:rPr>
                <w:color w:val="000000"/>
                <w:sz w:val="20"/>
                <w:szCs w:val="20"/>
                <w:lang w:eastAsia="ru-RU"/>
              </w:rPr>
              <w:br/>
              <w:t xml:space="preserve">5) </w:t>
            </w:r>
            <w:proofErr w:type="gramStart"/>
            <w:r w:rsidR="00456AA8" w:rsidRPr="00F60BEA">
              <w:rPr>
                <w:color w:val="000000"/>
                <w:sz w:val="20"/>
                <w:szCs w:val="20"/>
                <w:lang w:eastAsia="ru-RU"/>
              </w:rPr>
              <w:t>Тест-пластины</w:t>
            </w:r>
            <w:proofErr w:type="gramEnd"/>
            <w:r w:rsidR="00456AA8" w:rsidRPr="00F60BEA">
              <w:rPr>
                <w:color w:val="000000"/>
                <w:sz w:val="20"/>
                <w:szCs w:val="20"/>
                <w:lang w:eastAsia="ru-RU"/>
              </w:rPr>
              <w:t xml:space="preserve"> не менее (3 штуки) Количество исследований: не менее 125 определений. Чувствительность теста 6 мг/л. Диагностическая специфичность – 96</w:t>
            </w:r>
            <w:proofErr w:type="gramStart"/>
            <w:r w:rsidR="00456AA8" w:rsidRPr="00F60BEA">
              <w:rPr>
                <w:color w:val="000000"/>
                <w:sz w:val="20"/>
                <w:szCs w:val="20"/>
                <w:lang w:eastAsia="ru-RU"/>
              </w:rPr>
              <w:t>% В</w:t>
            </w:r>
            <w:proofErr w:type="gramEnd"/>
            <w:r w:rsidR="00456AA8" w:rsidRPr="00F60BEA">
              <w:rPr>
                <w:color w:val="000000"/>
                <w:sz w:val="20"/>
                <w:szCs w:val="20"/>
                <w:lang w:eastAsia="ru-RU"/>
              </w:rPr>
              <w:t xml:space="preserve">се реагенты готовы к использованию. Реагенты хранить при температуре диапазон от 2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до 8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(показатель неизменный) и использовать до окончания срока годности, указанного на упаковке. Замораживание недопустимо. Срок годности набора — не менее 18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DE6B06" w:rsidP="00D64FBA">
            <w:pPr>
              <w:jc w:val="center"/>
              <w:rPr>
                <w:sz w:val="20"/>
                <w:szCs w:val="20"/>
                <w:lang w:eastAsia="ru-RU"/>
              </w:rPr>
            </w:pPr>
            <w:r w:rsidRPr="00F60BEA">
              <w:rPr>
                <w:sz w:val="20"/>
                <w:szCs w:val="20"/>
                <w:lang w:eastAsia="ru-RU"/>
              </w:rPr>
              <w:t>1</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11</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для определения концентрации мочевой кислоты в биологических жидкостях </w:t>
            </w:r>
          </w:p>
        </w:tc>
        <w:tc>
          <w:tcPr>
            <w:tcW w:w="5812" w:type="dxa"/>
            <w:shd w:val="clear" w:color="auto" w:fill="auto"/>
            <w:vAlign w:val="center"/>
          </w:tcPr>
          <w:p w:rsidR="007D0221" w:rsidRPr="00F60BEA" w:rsidRDefault="007D0221" w:rsidP="00456AA8">
            <w:pPr>
              <w:rPr>
                <w:color w:val="000000"/>
                <w:sz w:val="20"/>
                <w:szCs w:val="20"/>
                <w:lang w:eastAsia="ru-RU"/>
              </w:rPr>
            </w:pPr>
            <w:r w:rsidRPr="00F60BEA">
              <w:rPr>
                <w:color w:val="000000"/>
                <w:sz w:val="20"/>
                <w:szCs w:val="20"/>
                <w:lang w:eastAsia="ru-RU"/>
              </w:rPr>
              <w:t>Набор реагентов для определения концентрации мочевой кислоты в биологических жидкостях (</w:t>
            </w:r>
            <w:proofErr w:type="gramStart"/>
            <w:r w:rsidRPr="00F60BEA">
              <w:rPr>
                <w:color w:val="000000"/>
                <w:sz w:val="20"/>
                <w:szCs w:val="20"/>
                <w:lang w:eastAsia="ru-RU"/>
              </w:rPr>
              <w:t>Мочевая</w:t>
            </w:r>
            <w:proofErr w:type="gramEnd"/>
            <w:r w:rsidRPr="00F60BEA">
              <w:rPr>
                <w:color w:val="000000"/>
                <w:sz w:val="20"/>
                <w:szCs w:val="20"/>
                <w:lang w:eastAsia="ru-RU"/>
              </w:rPr>
              <w:t xml:space="preserve"> кислота-</w:t>
            </w:r>
            <w:proofErr w:type="spellStart"/>
            <w:r w:rsidRPr="00F60BEA">
              <w:rPr>
                <w:color w:val="000000"/>
                <w:sz w:val="20"/>
                <w:szCs w:val="20"/>
                <w:lang w:eastAsia="ru-RU"/>
              </w:rPr>
              <w:t>Ольвекс</w:t>
            </w:r>
            <w:proofErr w:type="spellEnd"/>
            <w:r w:rsidRPr="00F60BEA">
              <w:rPr>
                <w:color w:val="000000"/>
                <w:sz w:val="20"/>
                <w:szCs w:val="20"/>
                <w:lang w:eastAsia="ru-RU"/>
              </w:rPr>
              <w:t>)</w:t>
            </w:r>
            <w:r w:rsidR="00456AA8" w:rsidRPr="00F60BEA">
              <w:rPr>
                <w:color w:val="000000"/>
                <w:sz w:val="20"/>
                <w:szCs w:val="20"/>
                <w:lang w:eastAsia="ru-RU"/>
              </w:rPr>
              <w:t xml:space="preserve">. Исследуемый материал: сыворотка, плазма крови, моча. Метод: реакция </w:t>
            </w:r>
            <w:proofErr w:type="spellStart"/>
            <w:r w:rsidR="00456AA8" w:rsidRPr="00F60BEA">
              <w:rPr>
                <w:color w:val="000000"/>
                <w:sz w:val="20"/>
                <w:szCs w:val="20"/>
                <w:lang w:eastAsia="ru-RU"/>
              </w:rPr>
              <w:t>Триндера</w:t>
            </w:r>
            <w:proofErr w:type="spellEnd"/>
            <w:r w:rsidR="00456AA8" w:rsidRPr="00F60BEA">
              <w:rPr>
                <w:color w:val="000000"/>
                <w:sz w:val="20"/>
                <w:szCs w:val="20"/>
                <w:lang w:eastAsia="ru-RU"/>
              </w:rPr>
              <w:t>; по конечной точке; для ФЭК, полу- и Набор реагентов для определения концентрации мочевой кислоты в биологических жидкостях Мочевая кислота</w:t>
            </w:r>
            <w:proofErr w:type="gramStart"/>
            <w:r w:rsidR="00456AA8" w:rsidRPr="00F60BEA">
              <w:rPr>
                <w:color w:val="000000"/>
                <w:sz w:val="20"/>
                <w:szCs w:val="20"/>
                <w:lang w:eastAsia="ru-RU"/>
              </w:rPr>
              <w:t>.</w:t>
            </w:r>
            <w:proofErr w:type="gramEnd"/>
            <w:r w:rsidR="00456AA8" w:rsidRPr="00F60BEA">
              <w:rPr>
                <w:color w:val="000000"/>
                <w:sz w:val="20"/>
                <w:szCs w:val="20"/>
                <w:lang w:eastAsia="ru-RU"/>
              </w:rPr>
              <w:t xml:space="preserve"> </w:t>
            </w:r>
            <w:proofErr w:type="gramStart"/>
            <w:r w:rsidR="00456AA8" w:rsidRPr="00F60BEA">
              <w:rPr>
                <w:color w:val="000000"/>
                <w:sz w:val="20"/>
                <w:szCs w:val="20"/>
                <w:lang w:eastAsia="ru-RU"/>
              </w:rPr>
              <w:t>а</w:t>
            </w:r>
            <w:proofErr w:type="gramEnd"/>
            <w:r w:rsidR="00456AA8" w:rsidRPr="00F60BEA">
              <w:rPr>
                <w:color w:val="000000"/>
                <w:sz w:val="20"/>
                <w:szCs w:val="20"/>
                <w:lang w:eastAsia="ru-RU"/>
              </w:rPr>
              <w:t xml:space="preserve">втоматических анализаторов. Длина волны:  500 нм. Линейность диапазон: от 80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до 1200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(показатель неизменный). Чувствительность: 40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 xml:space="preserve">/л. Срок годности набора:  6 месяцев. Реагент 1 (фосфатный буфер): 100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рН 7,75; 3,5-дихлор-2-фенолсульфонат 1,0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/л; тритон Х-100 0,1 г/л. 100 мл. Реагент 2 (</w:t>
            </w:r>
            <w:proofErr w:type="spellStart"/>
            <w:r w:rsidR="00456AA8" w:rsidRPr="00F60BEA">
              <w:rPr>
                <w:color w:val="000000"/>
                <w:sz w:val="20"/>
                <w:szCs w:val="20"/>
                <w:lang w:eastAsia="ru-RU"/>
              </w:rPr>
              <w:t>лиофилизат</w:t>
            </w:r>
            <w:proofErr w:type="spellEnd"/>
            <w:r w:rsidR="00456AA8" w:rsidRPr="00F60BEA">
              <w:rPr>
                <w:color w:val="000000"/>
                <w:sz w:val="20"/>
                <w:szCs w:val="20"/>
                <w:lang w:eastAsia="ru-RU"/>
              </w:rPr>
              <w:t xml:space="preserve">): 4-аминоантипирин 1,0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w:t>
            </w:r>
            <w:proofErr w:type="spellStart"/>
            <w:r w:rsidR="00456AA8" w:rsidRPr="00F60BEA">
              <w:rPr>
                <w:color w:val="000000"/>
                <w:sz w:val="20"/>
                <w:szCs w:val="20"/>
                <w:lang w:eastAsia="ru-RU"/>
              </w:rPr>
              <w:t>уриказа</w:t>
            </w:r>
            <w:proofErr w:type="spellEnd"/>
            <w:r w:rsidR="00456AA8" w:rsidRPr="00F60BEA">
              <w:rPr>
                <w:color w:val="000000"/>
                <w:sz w:val="20"/>
                <w:szCs w:val="20"/>
                <w:lang w:eastAsia="ru-RU"/>
              </w:rPr>
              <w:t xml:space="preserve"> 500 </w:t>
            </w:r>
            <w:proofErr w:type="spellStart"/>
            <w:proofErr w:type="gramStart"/>
            <w:r w:rsidR="00456AA8" w:rsidRPr="00F60BEA">
              <w:rPr>
                <w:color w:val="000000"/>
                <w:sz w:val="20"/>
                <w:szCs w:val="20"/>
                <w:lang w:eastAsia="ru-RU"/>
              </w:rPr>
              <w:t>Ед</w:t>
            </w:r>
            <w:proofErr w:type="spellEnd"/>
            <w:proofErr w:type="gramEnd"/>
            <w:r w:rsidR="00456AA8" w:rsidRPr="00F60BEA">
              <w:rPr>
                <w:color w:val="000000"/>
                <w:sz w:val="20"/>
                <w:szCs w:val="20"/>
                <w:lang w:eastAsia="ru-RU"/>
              </w:rPr>
              <w:t xml:space="preserve">/л; </w:t>
            </w:r>
            <w:proofErr w:type="spellStart"/>
            <w:r w:rsidR="00456AA8" w:rsidRPr="00F60BEA">
              <w:rPr>
                <w:color w:val="000000"/>
                <w:sz w:val="20"/>
                <w:szCs w:val="20"/>
                <w:lang w:eastAsia="ru-RU"/>
              </w:rPr>
              <w:t>пероксидаза</w:t>
            </w:r>
            <w:proofErr w:type="spellEnd"/>
            <w:r w:rsidR="00456AA8" w:rsidRPr="00F60BEA">
              <w:rPr>
                <w:color w:val="000000"/>
                <w:sz w:val="20"/>
                <w:szCs w:val="20"/>
                <w:lang w:eastAsia="ru-RU"/>
              </w:rPr>
              <w:t xml:space="preserve"> 500 </w:t>
            </w:r>
            <w:proofErr w:type="spellStart"/>
            <w:r w:rsidR="00456AA8" w:rsidRPr="00F60BEA">
              <w:rPr>
                <w:color w:val="000000"/>
                <w:sz w:val="20"/>
                <w:szCs w:val="20"/>
                <w:lang w:eastAsia="ru-RU"/>
              </w:rPr>
              <w:t>Ед</w:t>
            </w:r>
            <w:proofErr w:type="spellEnd"/>
            <w:r w:rsidR="00456AA8" w:rsidRPr="00F60BEA">
              <w:rPr>
                <w:color w:val="000000"/>
                <w:sz w:val="20"/>
                <w:szCs w:val="20"/>
                <w:lang w:eastAsia="ru-RU"/>
              </w:rPr>
              <w:t xml:space="preserve">/л.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Указаны конечные концентрации в рабочем реагенте. Калибратор: калибровочный раствор мочевой кислоты  357 </w:t>
            </w:r>
            <w:proofErr w:type="spellStart"/>
            <w:r w:rsidR="00456AA8" w:rsidRPr="00F60BEA">
              <w:rPr>
                <w:color w:val="000000"/>
                <w:sz w:val="20"/>
                <w:szCs w:val="20"/>
                <w:lang w:eastAsia="ru-RU"/>
              </w:rPr>
              <w:t>мкмоль</w:t>
            </w:r>
            <w:proofErr w:type="spellEnd"/>
            <w:r w:rsidR="00456AA8" w:rsidRPr="00F60BEA">
              <w:rPr>
                <w:color w:val="000000"/>
                <w:sz w:val="20"/>
                <w:szCs w:val="20"/>
                <w:lang w:eastAsia="ru-RU"/>
              </w:rPr>
              <w:t>/л. 1 мл.</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10</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12</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В06.01 общий белок</w:t>
            </w:r>
            <w:proofErr w:type="gramStart"/>
            <w:r w:rsidRPr="00F60BEA">
              <w:rPr>
                <w:color w:val="000000"/>
                <w:sz w:val="20"/>
                <w:szCs w:val="20"/>
                <w:lang w:eastAsia="ru-RU"/>
              </w:rPr>
              <w:t xml:space="preserve"> В</w:t>
            </w:r>
            <w:proofErr w:type="gramEnd"/>
            <w:r w:rsidRPr="00F60BEA">
              <w:rPr>
                <w:color w:val="000000"/>
                <w:sz w:val="20"/>
                <w:szCs w:val="20"/>
                <w:lang w:eastAsia="ru-RU"/>
              </w:rPr>
              <w:t>итал</w:t>
            </w:r>
            <w:r w:rsidR="00456AA8" w:rsidRPr="00F60BEA">
              <w:rPr>
                <w:color w:val="000000"/>
                <w:sz w:val="20"/>
                <w:szCs w:val="20"/>
                <w:lang w:eastAsia="ru-RU"/>
              </w:rPr>
              <w:t xml:space="preserve">. Набор реагентов для определения концентрации общего белка в сыворотке и плазме крови </w:t>
            </w:r>
            <w:proofErr w:type="spellStart"/>
            <w:r w:rsidR="00456AA8" w:rsidRPr="00F60BEA">
              <w:rPr>
                <w:color w:val="000000"/>
                <w:sz w:val="20"/>
                <w:szCs w:val="20"/>
                <w:lang w:eastAsia="ru-RU"/>
              </w:rPr>
              <w:t>биуретовым</w:t>
            </w:r>
            <w:proofErr w:type="spellEnd"/>
            <w:r w:rsidR="00456AA8" w:rsidRPr="00F60BEA">
              <w:rPr>
                <w:color w:val="000000"/>
                <w:sz w:val="20"/>
                <w:szCs w:val="20"/>
                <w:lang w:eastAsia="ru-RU"/>
              </w:rPr>
              <w:t xml:space="preserve"> методом, не менее 1000 мл (концентрат 5).</w:t>
            </w:r>
            <w:r w:rsidR="00456AA8" w:rsidRPr="00F60BEA">
              <w:rPr>
                <w:color w:val="000000"/>
                <w:sz w:val="20"/>
                <w:szCs w:val="20"/>
                <w:lang w:eastAsia="ru-RU"/>
              </w:rPr>
              <w:br/>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 xml:space="preserve">. </w:t>
            </w:r>
            <w:r w:rsidR="00456AA8" w:rsidRPr="00F60BEA">
              <w:rPr>
                <w:color w:val="000000"/>
                <w:sz w:val="20"/>
                <w:szCs w:val="20"/>
                <w:lang w:eastAsia="ru-RU"/>
              </w:rPr>
              <w:br/>
              <w:t xml:space="preserve">Состав набора должен быть: </w:t>
            </w:r>
            <w:r w:rsidR="00456AA8" w:rsidRPr="00F60BEA">
              <w:rPr>
                <w:color w:val="000000"/>
                <w:sz w:val="20"/>
                <w:szCs w:val="20"/>
                <w:lang w:eastAsia="ru-RU"/>
              </w:rPr>
              <w:br/>
              <w:t xml:space="preserve">1. Реагент 1 - </w:t>
            </w:r>
            <w:proofErr w:type="spellStart"/>
            <w:r w:rsidR="00456AA8" w:rsidRPr="00F60BEA">
              <w:rPr>
                <w:color w:val="000000"/>
                <w:sz w:val="20"/>
                <w:szCs w:val="20"/>
                <w:lang w:eastAsia="ru-RU"/>
              </w:rPr>
              <w:t>биуретовый</w:t>
            </w:r>
            <w:proofErr w:type="spellEnd"/>
            <w:r w:rsidR="00456AA8" w:rsidRPr="00F60BEA">
              <w:rPr>
                <w:color w:val="000000"/>
                <w:sz w:val="20"/>
                <w:szCs w:val="20"/>
                <w:lang w:eastAsia="ru-RU"/>
              </w:rPr>
              <w:t xml:space="preserve"> реагент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100 мл). </w:t>
            </w:r>
            <w:r w:rsidR="00456AA8" w:rsidRPr="00F60BEA">
              <w:rPr>
                <w:color w:val="000000"/>
                <w:sz w:val="20"/>
                <w:szCs w:val="20"/>
                <w:lang w:eastAsia="ru-RU"/>
              </w:rPr>
              <w:br/>
              <w:t xml:space="preserve">2. Калибратор: альбумин  70 г/л (2 мл). Чувствительность 5 г/л, линейность 120 г/л, коэффициент вариации 5%,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длина волны 540 </w:t>
            </w:r>
            <w:proofErr w:type="spellStart"/>
            <w:r w:rsidR="00456AA8" w:rsidRPr="00F60BEA">
              <w:rPr>
                <w:color w:val="000000"/>
                <w:sz w:val="20"/>
                <w:szCs w:val="20"/>
                <w:lang w:eastAsia="ru-RU"/>
              </w:rPr>
              <w:t>нм</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фотометрирование</w:t>
            </w:r>
            <w:proofErr w:type="spellEnd"/>
            <w:r w:rsidR="00456AA8" w:rsidRPr="00F60BEA">
              <w:rPr>
                <w:color w:val="000000"/>
                <w:sz w:val="20"/>
                <w:szCs w:val="20"/>
                <w:lang w:eastAsia="ru-RU"/>
              </w:rPr>
              <w:t xml:space="preserve"> против холостой пробы. Универсальный набор, предназначен для фотометров, полуавтоматических и автоматических анализаторов. Срок годности набора 18 месяцев. Срок годности вскрытого калибратора – не менее  6 мес. Срок годности рабочего реагента – не менее 6 мес.</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13</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В17.11 </w:t>
            </w:r>
            <w:proofErr w:type="spellStart"/>
            <w:r w:rsidRPr="00F60BEA">
              <w:rPr>
                <w:color w:val="000000"/>
                <w:sz w:val="20"/>
                <w:szCs w:val="20"/>
                <w:lang w:eastAsia="ru-RU"/>
              </w:rPr>
              <w:t>Триглицерины</w:t>
            </w:r>
            <w:proofErr w:type="spellEnd"/>
            <w:proofErr w:type="gramStart"/>
            <w:r w:rsidRPr="00F60BEA">
              <w:rPr>
                <w:color w:val="000000"/>
                <w:sz w:val="20"/>
                <w:szCs w:val="20"/>
                <w:lang w:eastAsia="ru-RU"/>
              </w:rPr>
              <w:t xml:space="preserve"> В</w:t>
            </w:r>
            <w:proofErr w:type="gramEnd"/>
            <w:r w:rsidRPr="00F60BEA">
              <w:rPr>
                <w:color w:val="000000"/>
                <w:sz w:val="20"/>
                <w:szCs w:val="20"/>
                <w:lang w:eastAsia="ru-RU"/>
              </w:rPr>
              <w:t>итал</w:t>
            </w:r>
            <w:r w:rsidR="00456AA8" w:rsidRPr="00F60BEA">
              <w:rPr>
                <w:color w:val="000000"/>
                <w:sz w:val="20"/>
                <w:szCs w:val="20"/>
                <w:lang w:eastAsia="ru-RU"/>
              </w:rPr>
              <w:t xml:space="preserve">. Набор реагентов для определения концентрации триглицеридов в сыворотке и плазме крови </w:t>
            </w:r>
            <w:proofErr w:type="spellStart"/>
            <w:r w:rsidR="00456AA8" w:rsidRPr="00F60BEA">
              <w:rPr>
                <w:color w:val="000000"/>
                <w:sz w:val="20"/>
                <w:szCs w:val="20"/>
                <w:lang w:eastAsia="ru-RU"/>
              </w:rPr>
              <w:t>энзиматическим</w:t>
            </w:r>
            <w:proofErr w:type="spellEnd"/>
            <w:r w:rsidR="00456AA8" w:rsidRPr="00F60BEA">
              <w:rPr>
                <w:color w:val="000000"/>
                <w:sz w:val="20"/>
                <w:szCs w:val="20"/>
                <w:lang w:eastAsia="ru-RU"/>
              </w:rPr>
              <w:t xml:space="preserve"> колориметрическим методом не </w:t>
            </w:r>
            <w:r w:rsidR="00456AA8" w:rsidRPr="00F60BEA">
              <w:rPr>
                <w:color w:val="000000"/>
                <w:sz w:val="20"/>
                <w:szCs w:val="20"/>
                <w:lang w:eastAsia="ru-RU"/>
              </w:rPr>
              <w:lastRenderedPageBreak/>
              <w:t xml:space="preserve">менее 100 мл. </w:t>
            </w:r>
            <w:r w:rsidR="00456AA8" w:rsidRPr="00F60BEA">
              <w:rPr>
                <w:color w:val="000000"/>
                <w:sz w:val="20"/>
                <w:szCs w:val="20"/>
                <w:lang w:eastAsia="ru-RU"/>
              </w:rPr>
              <w:br/>
              <w:t>Состав набора должен быть:</w:t>
            </w:r>
            <w:r w:rsidR="00456AA8" w:rsidRPr="00F60BEA">
              <w:rPr>
                <w:color w:val="000000"/>
                <w:sz w:val="20"/>
                <w:szCs w:val="20"/>
                <w:lang w:eastAsia="ru-RU"/>
              </w:rPr>
              <w:br/>
              <w:t xml:space="preserve">1.Реагент 1 - </w:t>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 xml:space="preserve">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50 мл). </w:t>
            </w:r>
            <w:r w:rsidR="00456AA8" w:rsidRPr="00F60BEA">
              <w:rPr>
                <w:color w:val="000000"/>
                <w:sz w:val="20"/>
                <w:szCs w:val="20"/>
                <w:lang w:eastAsia="ru-RU"/>
              </w:rPr>
              <w:br/>
              <w:t xml:space="preserve">2. Калибратор: триглицериды 2,85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(250 мг/100 мл) (1 мл). Чувствительность 0,25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линейность диапазон от 0,5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до 11,4 </w:t>
            </w:r>
            <w:proofErr w:type="spellStart"/>
            <w:r w:rsidR="00456AA8" w:rsidRPr="00F60BEA">
              <w:rPr>
                <w:color w:val="000000"/>
                <w:sz w:val="20"/>
                <w:szCs w:val="20"/>
                <w:lang w:eastAsia="ru-RU"/>
              </w:rPr>
              <w:t>ммоль</w:t>
            </w:r>
            <w:proofErr w:type="spellEnd"/>
            <w:r w:rsidR="00456AA8" w:rsidRPr="00F60BEA">
              <w:rPr>
                <w:color w:val="000000"/>
                <w:sz w:val="20"/>
                <w:szCs w:val="20"/>
                <w:lang w:eastAsia="ru-RU"/>
              </w:rPr>
              <w:t xml:space="preserve">/л (показатель неизменный) (1000 мг/100 мл), коэффициент вариации  5%, время реакции 10 мин,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длина волны 505 нм Универсальный</w:t>
            </w:r>
            <w:r w:rsidR="00456AA8" w:rsidRPr="00F60BEA">
              <w:rPr>
                <w:color w:val="000000"/>
                <w:sz w:val="20"/>
                <w:szCs w:val="20"/>
                <w:lang w:eastAsia="ru-RU"/>
              </w:rPr>
              <w:br/>
              <w:t xml:space="preserve">набор, для фотометров, полуавтоматических и автоматических анализаторов. Срок годности не менее 18 месяцев. </w:t>
            </w:r>
            <w:proofErr w:type="gramStart"/>
            <w:r w:rsidR="00456AA8" w:rsidRPr="00F60BEA">
              <w:rPr>
                <w:color w:val="000000"/>
                <w:sz w:val="20"/>
                <w:szCs w:val="20"/>
                <w:lang w:eastAsia="ru-RU"/>
              </w:rPr>
              <w:t>Вскрытый</w:t>
            </w:r>
            <w:proofErr w:type="gramEnd"/>
            <w:r w:rsidR="00456AA8" w:rsidRPr="00F60BEA">
              <w:rPr>
                <w:color w:val="000000"/>
                <w:sz w:val="20"/>
                <w:szCs w:val="20"/>
                <w:lang w:eastAsia="ru-RU"/>
              </w:rPr>
              <w:t xml:space="preserve"> </w:t>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 xml:space="preserve"> стабилен не более 6 месяцев. </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lastRenderedPageBreak/>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3</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lastRenderedPageBreak/>
              <w:t>14</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В 01.35 АЛТ-Витал</w:t>
            </w:r>
            <w:r w:rsidR="00456AA8" w:rsidRPr="00F60BEA">
              <w:rPr>
                <w:color w:val="000000"/>
                <w:sz w:val="20"/>
                <w:szCs w:val="20"/>
                <w:lang w:eastAsia="ru-RU"/>
              </w:rPr>
              <w:t xml:space="preserve">. Набор реагентов  для определения активности АЛТ в сыворотке и плазме </w:t>
            </w:r>
            <w:proofErr w:type="gramStart"/>
            <w:r w:rsidR="00456AA8" w:rsidRPr="00F60BEA">
              <w:rPr>
                <w:color w:val="000000"/>
                <w:sz w:val="20"/>
                <w:szCs w:val="20"/>
                <w:lang w:eastAsia="ru-RU"/>
              </w:rPr>
              <w:t>крови</w:t>
            </w:r>
            <w:proofErr w:type="gramEnd"/>
            <w:r w:rsidR="00456AA8" w:rsidRPr="00F60BEA">
              <w:rPr>
                <w:color w:val="000000"/>
                <w:sz w:val="20"/>
                <w:szCs w:val="20"/>
                <w:lang w:eastAsia="ru-RU"/>
              </w:rPr>
              <w:t xml:space="preserve"> оптимизированным </w:t>
            </w:r>
            <w:proofErr w:type="spellStart"/>
            <w:r w:rsidR="00456AA8" w:rsidRPr="00F60BEA">
              <w:rPr>
                <w:color w:val="000000"/>
                <w:sz w:val="20"/>
                <w:szCs w:val="20"/>
                <w:lang w:eastAsia="ru-RU"/>
              </w:rPr>
              <w:t>энзиматическим</w:t>
            </w:r>
            <w:proofErr w:type="spellEnd"/>
            <w:r w:rsidR="00456AA8" w:rsidRPr="00F60BEA">
              <w:rPr>
                <w:color w:val="000000"/>
                <w:sz w:val="20"/>
                <w:szCs w:val="20"/>
                <w:lang w:eastAsia="ru-RU"/>
              </w:rPr>
              <w:t xml:space="preserve"> кинетическим методом (</w:t>
            </w:r>
            <w:proofErr w:type="spellStart"/>
            <w:r w:rsidR="00456AA8" w:rsidRPr="00F60BEA">
              <w:rPr>
                <w:color w:val="000000"/>
                <w:sz w:val="20"/>
                <w:szCs w:val="20"/>
                <w:lang w:eastAsia="ru-RU"/>
              </w:rPr>
              <w:t>fluid</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stable</w:t>
            </w:r>
            <w:proofErr w:type="spellEnd"/>
            <w:r w:rsidR="00456AA8" w:rsidRPr="00F60BEA">
              <w:rPr>
                <w:color w:val="000000"/>
                <w:sz w:val="20"/>
                <w:szCs w:val="20"/>
                <w:lang w:eastAsia="ru-RU"/>
              </w:rPr>
              <w:t xml:space="preserve">) не менее 500 мл, IFCC. </w:t>
            </w:r>
            <w:r w:rsidR="00456AA8" w:rsidRPr="00F60BEA">
              <w:rPr>
                <w:color w:val="000000"/>
                <w:sz w:val="20"/>
                <w:szCs w:val="20"/>
                <w:lang w:eastAsia="ru-RU"/>
              </w:rPr>
              <w:br/>
              <w:t xml:space="preserve">Состав набора должен быть: </w:t>
            </w:r>
            <w:r w:rsidR="00456AA8" w:rsidRPr="00F60BEA">
              <w:rPr>
                <w:color w:val="000000"/>
                <w:sz w:val="20"/>
                <w:szCs w:val="20"/>
                <w:lang w:eastAsia="ru-RU"/>
              </w:rPr>
              <w:br/>
              <w:t xml:space="preserve">1. Реагент 1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по 200 мл). </w:t>
            </w:r>
            <w:r w:rsidR="00456AA8" w:rsidRPr="00F60BEA">
              <w:rPr>
                <w:color w:val="000000"/>
                <w:sz w:val="20"/>
                <w:szCs w:val="20"/>
                <w:lang w:eastAsia="ru-RU"/>
              </w:rPr>
              <w:br/>
              <w:t>2. Реагент 2 (100 мл). Чувствительность 7</w:t>
            </w:r>
            <w:proofErr w:type="gramStart"/>
            <w:r w:rsidR="00456AA8" w:rsidRPr="00F60BEA">
              <w:rPr>
                <w:color w:val="000000"/>
                <w:sz w:val="20"/>
                <w:szCs w:val="20"/>
                <w:lang w:eastAsia="ru-RU"/>
              </w:rPr>
              <w:t xml:space="preserve"> Е</w:t>
            </w:r>
            <w:proofErr w:type="gramEnd"/>
            <w:r w:rsidR="00456AA8" w:rsidRPr="00F60BEA">
              <w:rPr>
                <w:color w:val="000000"/>
                <w:sz w:val="20"/>
                <w:szCs w:val="20"/>
                <w:lang w:eastAsia="ru-RU"/>
              </w:rPr>
              <w:t xml:space="preserve">/л, линейность 350 Е/л, коэффициент вариации 5%, длина волны 365 нм,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фотометрирование</w:t>
            </w:r>
            <w:proofErr w:type="spellEnd"/>
            <w:r w:rsidR="00456AA8" w:rsidRPr="00F60BEA">
              <w:rPr>
                <w:color w:val="000000"/>
                <w:sz w:val="20"/>
                <w:szCs w:val="20"/>
                <w:lang w:eastAsia="ru-RU"/>
              </w:rPr>
              <w:t xml:space="preserve"> против воздуха. Набор предназначен для полуавтоматических и автоматических анализаторов. Срок годности не менее 1 год.</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3</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15</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Набор реагентов В 02.35 АСТ-Витал</w:t>
            </w:r>
            <w:r w:rsidR="00456AA8" w:rsidRPr="00F60BEA">
              <w:rPr>
                <w:color w:val="000000"/>
                <w:sz w:val="20"/>
                <w:szCs w:val="20"/>
                <w:lang w:eastAsia="ru-RU"/>
              </w:rPr>
              <w:t xml:space="preserve">. Набор реагентов для определения активности АСТ в сыворотке и плазме </w:t>
            </w:r>
            <w:proofErr w:type="gramStart"/>
            <w:r w:rsidR="00456AA8" w:rsidRPr="00F60BEA">
              <w:rPr>
                <w:color w:val="000000"/>
                <w:sz w:val="20"/>
                <w:szCs w:val="20"/>
                <w:lang w:eastAsia="ru-RU"/>
              </w:rPr>
              <w:t>крови</w:t>
            </w:r>
            <w:proofErr w:type="gramEnd"/>
            <w:r w:rsidR="00456AA8" w:rsidRPr="00F60BEA">
              <w:rPr>
                <w:color w:val="000000"/>
                <w:sz w:val="20"/>
                <w:szCs w:val="20"/>
                <w:lang w:eastAsia="ru-RU"/>
              </w:rPr>
              <w:t xml:space="preserve"> оптимизированным </w:t>
            </w:r>
            <w:proofErr w:type="spellStart"/>
            <w:r w:rsidR="00456AA8" w:rsidRPr="00F60BEA">
              <w:rPr>
                <w:color w:val="000000"/>
                <w:sz w:val="20"/>
                <w:szCs w:val="20"/>
                <w:lang w:eastAsia="ru-RU"/>
              </w:rPr>
              <w:t>энзиматическим</w:t>
            </w:r>
            <w:proofErr w:type="spellEnd"/>
            <w:r w:rsidR="00456AA8" w:rsidRPr="00F60BEA">
              <w:rPr>
                <w:color w:val="000000"/>
                <w:sz w:val="20"/>
                <w:szCs w:val="20"/>
                <w:lang w:eastAsia="ru-RU"/>
              </w:rPr>
              <w:t xml:space="preserve"> кинетическим методом (</w:t>
            </w:r>
            <w:proofErr w:type="spellStart"/>
            <w:r w:rsidR="00456AA8" w:rsidRPr="00F60BEA">
              <w:rPr>
                <w:color w:val="000000"/>
                <w:sz w:val="20"/>
                <w:szCs w:val="20"/>
                <w:lang w:eastAsia="ru-RU"/>
              </w:rPr>
              <w:t>fluid</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stable</w:t>
            </w:r>
            <w:proofErr w:type="spellEnd"/>
            <w:r w:rsidR="00456AA8" w:rsidRPr="00F60BEA">
              <w:rPr>
                <w:color w:val="000000"/>
                <w:sz w:val="20"/>
                <w:szCs w:val="20"/>
                <w:lang w:eastAsia="ru-RU"/>
              </w:rPr>
              <w:t xml:space="preserve">), 500 мл, IFCC. </w:t>
            </w:r>
            <w:r w:rsidR="00456AA8" w:rsidRPr="00F60BEA">
              <w:rPr>
                <w:color w:val="000000"/>
                <w:sz w:val="20"/>
                <w:szCs w:val="20"/>
                <w:lang w:eastAsia="ru-RU"/>
              </w:rPr>
              <w:br/>
              <w:t xml:space="preserve">Состав набора должен быть: </w:t>
            </w:r>
            <w:r w:rsidR="00456AA8" w:rsidRPr="00F60BEA">
              <w:rPr>
                <w:color w:val="000000"/>
                <w:sz w:val="20"/>
                <w:szCs w:val="20"/>
                <w:lang w:eastAsia="ru-RU"/>
              </w:rPr>
              <w:br/>
              <w:t xml:space="preserve">1.Реагент 1. Не менее (2 </w:t>
            </w:r>
            <w:proofErr w:type="spellStart"/>
            <w:r w:rsidR="00456AA8" w:rsidRPr="00F60BEA">
              <w:rPr>
                <w:color w:val="000000"/>
                <w:sz w:val="20"/>
                <w:szCs w:val="20"/>
                <w:lang w:eastAsia="ru-RU"/>
              </w:rPr>
              <w:t>фл</w:t>
            </w:r>
            <w:proofErr w:type="spellEnd"/>
            <w:r w:rsidR="00456AA8" w:rsidRPr="00F60BEA">
              <w:rPr>
                <w:color w:val="000000"/>
                <w:sz w:val="20"/>
                <w:szCs w:val="20"/>
                <w:lang w:eastAsia="ru-RU"/>
              </w:rPr>
              <w:t xml:space="preserve"> 200 мл). </w:t>
            </w:r>
            <w:r w:rsidR="00456AA8" w:rsidRPr="00F60BEA">
              <w:rPr>
                <w:color w:val="000000"/>
                <w:sz w:val="20"/>
                <w:szCs w:val="20"/>
                <w:lang w:eastAsia="ru-RU"/>
              </w:rPr>
              <w:br/>
              <w:t>2. Реагент 2 не менее (100 мл). Чувствительность 5</w:t>
            </w:r>
            <w:proofErr w:type="gramStart"/>
            <w:r w:rsidR="00456AA8" w:rsidRPr="00F60BEA">
              <w:rPr>
                <w:color w:val="000000"/>
                <w:sz w:val="20"/>
                <w:szCs w:val="20"/>
                <w:lang w:eastAsia="ru-RU"/>
              </w:rPr>
              <w:t xml:space="preserve"> Е</w:t>
            </w:r>
            <w:proofErr w:type="gramEnd"/>
            <w:r w:rsidR="00456AA8" w:rsidRPr="00F60BEA">
              <w:rPr>
                <w:color w:val="000000"/>
                <w:sz w:val="20"/>
                <w:szCs w:val="20"/>
                <w:lang w:eastAsia="ru-RU"/>
              </w:rPr>
              <w:t xml:space="preserve">/л, линейность 500 Е/л, коэффициент вариации 5%, длина волны 365 нм, температура инкубации 37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фотометрирование</w:t>
            </w:r>
            <w:proofErr w:type="spellEnd"/>
            <w:r w:rsidR="00456AA8" w:rsidRPr="00F60BEA">
              <w:rPr>
                <w:color w:val="000000"/>
                <w:sz w:val="20"/>
                <w:szCs w:val="20"/>
                <w:lang w:eastAsia="ru-RU"/>
              </w:rPr>
              <w:t xml:space="preserve"> против воздуха. Набор предназначен для полуавтоматических и автоматических анализаторов. Срок годности не менее 1 год.</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3</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16</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456AA8" w:rsidRPr="00F60BEA" w:rsidRDefault="007D0221" w:rsidP="00456AA8">
            <w:pPr>
              <w:jc w:val="both"/>
              <w:rPr>
                <w:color w:val="000000"/>
                <w:sz w:val="20"/>
                <w:szCs w:val="20"/>
                <w:lang w:eastAsia="ru-RU"/>
              </w:rPr>
            </w:pPr>
            <w:r w:rsidRPr="00F60BEA">
              <w:rPr>
                <w:color w:val="000000"/>
                <w:sz w:val="20"/>
                <w:szCs w:val="20"/>
                <w:lang w:eastAsia="ru-RU"/>
              </w:rPr>
              <w:t>Набор реагентов</w:t>
            </w:r>
            <w:proofErr w:type="gramStart"/>
            <w:r w:rsidRPr="00F60BEA">
              <w:rPr>
                <w:color w:val="000000"/>
                <w:sz w:val="20"/>
                <w:szCs w:val="20"/>
                <w:lang w:eastAsia="ru-RU"/>
              </w:rPr>
              <w:t xml:space="preserve"> В</w:t>
            </w:r>
            <w:proofErr w:type="gramEnd"/>
            <w:r w:rsidRPr="00F60BEA">
              <w:rPr>
                <w:color w:val="000000"/>
                <w:sz w:val="20"/>
                <w:szCs w:val="20"/>
                <w:lang w:eastAsia="ru-RU"/>
              </w:rPr>
              <w:t xml:space="preserve"> 05.32 ГЛЮКОЗА-Витал</w:t>
            </w:r>
            <w:r w:rsidR="00456AA8" w:rsidRPr="00F60BEA">
              <w:rPr>
                <w:color w:val="000000"/>
                <w:sz w:val="20"/>
                <w:szCs w:val="20"/>
                <w:lang w:eastAsia="ru-RU"/>
              </w:rPr>
              <w:t xml:space="preserve">. Набор реагентов для определения содержания глюкозы в сыворотке (плазме) крови человека без </w:t>
            </w:r>
            <w:proofErr w:type="spellStart"/>
            <w:r w:rsidR="00456AA8" w:rsidRPr="00F60BEA">
              <w:rPr>
                <w:color w:val="000000"/>
                <w:sz w:val="20"/>
                <w:szCs w:val="20"/>
                <w:lang w:eastAsia="ru-RU"/>
              </w:rPr>
              <w:t>депротеинизации</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Энзиматический</w:t>
            </w:r>
            <w:proofErr w:type="spellEnd"/>
            <w:r w:rsidR="00456AA8" w:rsidRPr="00F60BEA">
              <w:rPr>
                <w:color w:val="000000"/>
                <w:sz w:val="20"/>
                <w:szCs w:val="20"/>
                <w:lang w:eastAsia="ru-RU"/>
              </w:rPr>
              <w:t xml:space="preserve"> колориметрическим метод не менее 4 на 250 мл. </w:t>
            </w:r>
            <w:proofErr w:type="spellStart"/>
            <w:r w:rsidR="00456AA8" w:rsidRPr="00F60BEA">
              <w:rPr>
                <w:color w:val="000000"/>
                <w:sz w:val="20"/>
                <w:szCs w:val="20"/>
                <w:lang w:eastAsia="ru-RU"/>
              </w:rPr>
              <w:t>Монореагент</w:t>
            </w:r>
            <w:proofErr w:type="spellEnd"/>
            <w:r w:rsidR="00456AA8" w:rsidRPr="00F60BEA">
              <w:rPr>
                <w:color w:val="000000"/>
                <w:sz w:val="20"/>
                <w:szCs w:val="20"/>
                <w:lang w:eastAsia="ru-RU"/>
              </w:rPr>
              <w:t>.</w:t>
            </w:r>
            <w:r w:rsidR="00456AA8" w:rsidRPr="00F60BEA">
              <w:rPr>
                <w:color w:val="000000"/>
                <w:sz w:val="20"/>
                <w:szCs w:val="20"/>
                <w:lang w:eastAsia="ru-RU"/>
              </w:rPr>
              <w:br w:type="page"/>
              <w:t xml:space="preserve"> Состав набора должен быть: </w:t>
            </w:r>
          </w:p>
          <w:p w:rsidR="00456AA8" w:rsidRPr="00F60BEA" w:rsidRDefault="00456AA8" w:rsidP="00456AA8">
            <w:pPr>
              <w:jc w:val="both"/>
              <w:rPr>
                <w:color w:val="000000"/>
                <w:sz w:val="20"/>
                <w:szCs w:val="20"/>
                <w:lang w:eastAsia="ru-RU"/>
              </w:rPr>
            </w:pPr>
            <w:r w:rsidRPr="00F60BEA">
              <w:rPr>
                <w:color w:val="000000"/>
                <w:sz w:val="20"/>
                <w:szCs w:val="20"/>
                <w:lang w:eastAsia="ru-RU"/>
              </w:rPr>
              <w:br w:type="page"/>
              <w:t>1. Реагент 1 - буфер, рН 7,5 4 на 250 мл.</w:t>
            </w:r>
          </w:p>
          <w:p w:rsidR="00456AA8" w:rsidRPr="00F60BEA" w:rsidRDefault="00456AA8" w:rsidP="00456AA8">
            <w:pPr>
              <w:jc w:val="both"/>
              <w:rPr>
                <w:color w:val="000000"/>
                <w:sz w:val="20"/>
                <w:szCs w:val="20"/>
                <w:lang w:eastAsia="ru-RU"/>
              </w:rPr>
            </w:pPr>
            <w:r w:rsidRPr="00F60BEA">
              <w:rPr>
                <w:color w:val="000000"/>
                <w:sz w:val="20"/>
                <w:szCs w:val="20"/>
                <w:lang w:eastAsia="ru-RU"/>
              </w:rPr>
              <w:br w:type="page"/>
              <w:t xml:space="preserve">2. Реагент 2 - </w:t>
            </w:r>
            <w:proofErr w:type="spellStart"/>
            <w:r w:rsidRPr="00F60BEA">
              <w:rPr>
                <w:color w:val="000000"/>
                <w:sz w:val="20"/>
                <w:szCs w:val="20"/>
                <w:lang w:eastAsia="ru-RU"/>
              </w:rPr>
              <w:t>лиофилизат</w:t>
            </w:r>
            <w:proofErr w:type="spellEnd"/>
            <w:r w:rsidRPr="00F60BEA">
              <w:rPr>
                <w:color w:val="000000"/>
                <w:sz w:val="20"/>
                <w:szCs w:val="20"/>
                <w:lang w:eastAsia="ru-RU"/>
              </w:rPr>
              <w:t xml:space="preserve"> (4 флакона).</w:t>
            </w:r>
          </w:p>
          <w:p w:rsidR="007D0221" w:rsidRPr="00F60BEA" w:rsidRDefault="00456AA8" w:rsidP="00456AA8">
            <w:pPr>
              <w:rPr>
                <w:color w:val="000000"/>
                <w:sz w:val="20"/>
                <w:szCs w:val="20"/>
                <w:lang w:eastAsia="ru-RU"/>
              </w:rPr>
            </w:pPr>
            <w:r w:rsidRPr="00F60BEA">
              <w:rPr>
                <w:color w:val="000000"/>
                <w:sz w:val="20"/>
                <w:szCs w:val="20"/>
                <w:lang w:eastAsia="ru-RU"/>
              </w:rPr>
              <w:br w:type="page"/>
              <w:t xml:space="preserve">3. Калибратор: глюкоза не менее 10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(2на2 мл). Чувствительность 0,5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линейность 30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коэффициент вариации 5%, время реакции – не более 15 мин, температура инкубации 37 </w:t>
            </w:r>
            <w:proofErr w:type="spellStart"/>
            <w:r w:rsidRPr="00F60BEA">
              <w:rPr>
                <w:color w:val="000000"/>
                <w:sz w:val="20"/>
                <w:szCs w:val="20"/>
                <w:lang w:eastAsia="ru-RU"/>
              </w:rPr>
              <w:t>градС</w:t>
            </w:r>
            <w:proofErr w:type="spellEnd"/>
            <w:r w:rsidRPr="00F60BEA">
              <w:rPr>
                <w:color w:val="000000"/>
                <w:sz w:val="20"/>
                <w:szCs w:val="20"/>
                <w:lang w:eastAsia="ru-RU"/>
              </w:rPr>
              <w:t xml:space="preserve">, длина волны 505 </w:t>
            </w:r>
            <w:proofErr w:type="spellStart"/>
            <w:r w:rsidRPr="00F60BEA">
              <w:rPr>
                <w:color w:val="000000"/>
                <w:sz w:val="20"/>
                <w:szCs w:val="20"/>
                <w:lang w:eastAsia="ru-RU"/>
              </w:rPr>
              <w:t>нм</w:t>
            </w:r>
            <w:proofErr w:type="spellEnd"/>
            <w:r w:rsidRPr="00F60BEA">
              <w:rPr>
                <w:color w:val="000000"/>
                <w:sz w:val="20"/>
                <w:szCs w:val="20"/>
                <w:lang w:eastAsia="ru-RU"/>
              </w:rPr>
              <w:t xml:space="preserve">, </w:t>
            </w:r>
            <w:proofErr w:type="spellStart"/>
            <w:r w:rsidRPr="00F60BEA">
              <w:rPr>
                <w:color w:val="000000"/>
                <w:sz w:val="20"/>
                <w:szCs w:val="20"/>
                <w:lang w:eastAsia="ru-RU"/>
              </w:rPr>
              <w:t>фотометрирование</w:t>
            </w:r>
            <w:proofErr w:type="spellEnd"/>
            <w:r w:rsidRPr="00F60BEA">
              <w:rPr>
                <w:color w:val="000000"/>
                <w:sz w:val="20"/>
                <w:szCs w:val="20"/>
                <w:lang w:eastAsia="ru-RU"/>
              </w:rPr>
              <w:t xml:space="preserve"> против холостой пробы. Универсальный набор, предназначен для фотометров</w:t>
            </w:r>
            <w:r w:rsidRPr="00F60BEA">
              <w:rPr>
                <w:color w:val="000000"/>
                <w:sz w:val="20"/>
                <w:szCs w:val="20"/>
                <w:lang w:eastAsia="ru-RU"/>
              </w:rPr>
              <w:br w:type="page"/>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17</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456AA8" w:rsidRPr="00F60BEA" w:rsidRDefault="007D0221" w:rsidP="00456AA8">
            <w:pPr>
              <w:jc w:val="both"/>
              <w:rPr>
                <w:color w:val="000000"/>
                <w:sz w:val="20"/>
                <w:szCs w:val="20"/>
                <w:lang w:eastAsia="ru-RU"/>
              </w:rPr>
            </w:pPr>
            <w:r w:rsidRPr="00F60BEA">
              <w:rPr>
                <w:color w:val="000000"/>
                <w:sz w:val="20"/>
                <w:szCs w:val="20"/>
                <w:lang w:eastAsia="ru-RU"/>
              </w:rPr>
              <w:t>Набор реагентов</w:t>
            </w:r>
            <w:proofErr w:type="gramStart"/>
            <w:r w:rsidRPr="00F60BEA">
              <w:rPr>
                <w:color w:val="000000"/>
                <w:sz w:val="20"/>
                <w:szCs w:val="20"/>
                <w:lang w:eastAsia="ru-RU"/>
              </w:rPr>
              <w:t xml:space="preserve"> В</w:t>
            </w:r>
            <w:proofErr w:type="gramEnd"/>
            <w:r w:rsidRPr="00F60BEA">
              <w:rPr>
                <w:color w:val="000000"/>
                <w:sz w:val="20"/>
                <w:szCs w:val="20"/>
                <w:lang w:eastAsia="ru-RU"/>
              </w:rPr>
              <w:t xml:space="preserve"> 08.14 Мочевина-Витал</w:t>
            </w:r>
            <w:r w:rsidR="00456AA8" w:rsidRPr="00F60BEA">
              <w:rPr>
                <w:color w:val="000000"/>
                <w:sz w:val="20"/>
                <w:szCs w:val="20"/>
                <w:lang w:eastAsia="ru-RU"/>
              </w:rPr>
              <w:t xml:space="preserve">. Набор реагентов предназначен для определения концентрации мочевины в биологических жидкостях  </w:t>
            </w:r>
            <w:proofErr w:type="spellStart"/>
            <w:r w:rsidR="00456AA8" w:rsidRPr="00F60BEA">
              <w:rPr>
                <w:color w:val="000000"/>
                <w:sz w:val="20"/>
                <w:szCs w:val="20"/>
                <w:lang w:eastAsia="ru-RU"/>
              </w:rPr>
              <w:t>уреазным</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глутаматдегидрогеназным</w:t>
            </w:r>
            <w:proofErr w:type="spellEnd"/>
            <w:r w:rsidR="00456AA8" w:rsidRPr="00F60BEA">
              <w:rPr>
                <w:color w:val="000000"/>
                <w:sz w:val="20"/>
                <w:szCs w:val="20"/>
                <w:lang w:eastAsia="ru-RU"/>
              </w:rPr>
              <w:t xml:space="preserve"> кинетическим методом (</w:t>
            </w:r>
            <w:proofErr w:type="spellStart"/>
            <w:r w:rsidR="00456AA8" w:rsidRPr="00F60BEA">
              <w:rPr>
                <w:color w:val="000000"/>
                <w:sz w:val="20"/>
                <w:szCs w:val="20"/>
                <w:lang w:eastAsia="ru-RU"/>
              </w:rPr>
              <w:t>fluid</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stable</w:t>
            </w:r>
            <w:proofErr w:type="spellEnd"/>
            <w:r w:rsidR="00456AA8" w:rsidRPr="00F60BEA">
              <w:rPr>
                <w:color w:val="000000"/>
                <w:sz w:val="20"/>
                <w:szCs w:val="20"/>
                <w:lang w:eastAsia="ru-RU"/>
              </w:rPr>
              <w:t>), 100 мл.</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Состав набора должен быть: </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1. Реагент 1 - 2фл по 40 мл. 2. Реагент 2 - 2фл по 10 мл. </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3. Калибратор: мочевина 13,3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(80 мг/ 100 мл) - 2 мл. Чувствительность 1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линейность 33,3 </w:t>
            </w:r>
            <w:proofErr w:type="spellStart"/>
            <w:r w:rsidRPr="00F60BEA">
              <w:rPr>
                <w:color w:val="000000"/>
                <w:sz w:val="20"/>
                <w:szCs w:val="20"/>
                <w:lang w:eastAsia="ru-RU"/>
              </w:rPr>
              <w:t>ммоль</w:t>
            </w:r>
            <w:proofErr w:type="spellEnd"/>
            <w:r w:rsidRPr="00F60BEA">
              <w:rPr>
                <w:color w:val="000000"/>
                <w:sz w:val="20"/>
                <w:szCs w:val="20"/>
                <w:lang w:eastAsia="ru-RU"/>
              </w:rPr>
              <w:t xml:space="preserve">/л (200 мг/100мл), коэффициент вариации  5%, длина волны 340 нм, температура инкубации 37 </w:t>
            </w:r>
            <w:proofErr w:type="spellStart"/>
            <w:r w:rsidRPr="00F60BEA">
              <w:rPr>
                <w:color w:val="000000"/>
                <w:sz w:val="20"/>
                <w:szCs w:val="20"/>
                <w:lang w:eastAsia="ru-RU"/>
              </w:rPr>
              <w:t>градС</w:t>
            </w:r>
            <w:proofErr w:type="spellEnd"/>
            <w:r w:rsidRPr="00F60BEA">
              <w:rPr>
                <w:color w:val="000000"/>
                <w:sz w:val="20"/>
                <w:szCs w:val="20"/>
                <w:lang w:eastAsia="ru-RU"/>
              </w:rPr>
              <w:t xml:space="preserve">, </w:t>
            </w:r>
            <w:proofErr w:type="spellStart"/>
            <w:r w:rsidRPr="00F60BEA">
              <w:rPr>
                <w:color w:val="000000"/>
                <w:sz w:val="20"/>
                <w:szCs w:val="20"/>
                <w:lang w:eastAsia="ru-RU"/>
              </w:rPr>
              <w:t>фотометрирование</w:t>
            </w:r>
            <w:proofErr w:type="spellEnd"/>
            <w:r w:rsidRPr="00F60BEA">
              <w:rPr>
                <w:color w:val="000000"/>
                <w:sz w:val="20"/>
                <w:szCs w:val="20"/>
                <w:lang w:eastAsia="ru-RU"/>
              </w:rPr>
              <w:t xml:space="preserve"> против воздуха. </w:t>
            </w:r>
          </w:p>
          <w:p w:rsidR="007D0221" w:rsidRPr="00F60BEA" w:rsidRDefault="00456AA8" w:rsidP="00456AA8">
            <w:pPr>
              <w:rPr>
                <w:color w:val="000000"/>
                <w:sz w:val="20"/>
                <w:szCs w:val="20"/>
                <w:lang w:eastAsia="ru-RU"/>
              </w:rPr>
            </w:pPr>
            <w:r w:rsidRPr="00F60BEA">
              <w:rPr>
                <w:color w:val="000000"/>
                <w:sz w:val="20"/>
                <w:szCs w:val="20"/>
                <w:lang w:eastAsia="ru-RU"/>
              </w:rPr>
              <w:t>Набор предназначен для автоматических и полуавтоматических анализаторов. Срок годности набора не менее 18 месяцев. Срок годности рабочего реагента – не менее 30 суток</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7</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18</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roofErr w:type="spellStart"/>
            <w:r w:rsidRPr="00F60BEA">
              <w:rPr>
                <w:color w:val="000000"/>
                <w:sz w:val="20"/>
                <w:szCs w:val="20"/>
                <w:lang w:eastAsia="ru-RU"/>
              </w:rPr>
              <w:t>Техпластин</w:t>
            </w:r>
            <w:proofErr w:type="spellEnd"/>
            <w:r w:rsidRPr="00F60BEA">
              <w:rPr>
                <w:color w:val="000000"/>
                <w:sz w:val="20"/>
                <w:szCs w:val="20"/>
                <w:lang w:eastAsia="ru-RU"/>
              </w:rPr>
              <w:t xml:space="preserve">-тест </w:t>
            </w:r>
          </w:p>
        </w:tc>
        <w:tc>
          <w:tcPr>
            <w:tcW w:w="5812" w:type="dxa"/>
            <w:shd w:val="clear" w:color="auto" w:fill="auto"/>
            <w:vAlign w:val="center"/>
          </w:tcPr>
          <w:p w:rsidR="00456AA8" w:rsidRPr="00F60BEA" w:rsidRDefault="007D0221" w:rsidP="00456AA8">
            <w:pPr>
              <w:jc w:val="both"/>
              <w:rPr>
                <w:color w:val="000000"/>
                <w:sz w:val="20"/>
                <w:szCs w:val="20"/>
                <w:lang w:eastAsia="ru-RU"/>
              </w:rPr>
            </w:pPr>
            <w:r w:rsidRPr="00F60BEA">
              <w:rPr>
                <w:color w:val="000000"/>
                <w:sz w:val="20"/>
                <w:szCs w:val="20"/>
                <w:lang w:eastAsia="ru-RU"/>
              </w:rPr>
              <w:t xml:space="preserve">Набор реагентов </w:t>
            </w:r>
            <w:proofErr w:type="spellStart"/>
            <w:r w:rsidRPr="00F60BEA">
              <w:rPr>
                <w:color w:val="000000"/>
                <w:sz w:val="20"/>
                <w:szCs w:val="20"/>
                <w:lang w:eastAsia="ru-RU"/>
              </w:rPr>
              <w:t>Техпластин</w:t>
            </w:r>
            <w:proofErr w:type="spellEnd"/>
            <w:r w:rsidRPr="00F60BEA">
              <w:rPr>
                <w:color w:val="000000"/>
                <w:sz w:val="20"/>
                <w:szCs w:val="20"/>
                <w:lang w:eastAsia="ru-RU"/>
              </w:rPr>
              <w:t xml:space="preserve">-тест (100 </w:t>
            </w:r>
            <w:proofErr w:type="spellStart"/>
            <w:proofErr w:type="gramStart"/>
            <w:r w:rsidRPr="00F60BEA">
              <w:rPr>
                <w:color w:val="000000"/>
                <w:sz w:val="20"/>
                <w:szCs w:val="20"/>
                <w:lang w:eastAsia="ru-RU"/>
              </w:rPr>
              <w:t>опр</w:t>
            </w:r>
            <w:proofErr w:type="spellEnd"/>
            <w:proofErr w:type="gramEnd"/>
            <w:r w:rsidRPr="00F60BEA">
              <w:rPr>
                <w:color w:val="000000"/>
                <w:sz w:val="20"/>
                <w:szCs w:val="20"/>
                <w:lang w:eastAsia="ru-RU"/>
              </w:rPr>
              <w:t>) кат №131</w:t>
            </w:r>
            <w:r w:rsidR="00456AA8" w:rsidRPr="00F60BEA">
              <w:rPr>
                <w:color w:val="000000"/>
                <w:sz w:val="20"/>
                <w:szCs w:val="20"/>
                <w:lang w:eastAsia="ru-RU"/>
              </w:rPr>
              <w:t xml:space="preserve">. Набор предназначен для оценки </w:t>
            </w:r>
            <w:proofErr w:type="spellStart"/>
            <w:r w:rsidR="00456AA8" w:rsidRPr="00F60BEA">
              <w:rPr>
                <w:color w:val="000000"/>
                <w:sz w:val="20"/>
                <w:szCs w:val="20"/>
                <w:lang w:eastAsia="ru-RU"/>
              </w:rPr>
              <w:t>протромбинового</w:t>
            </w:r>
            <w:proofErr w:type="spellEnd"/>
            <w:r w:rsidR="00456AA8" w:rsidRPr="00F60BEA">
              <w:rPr>
                <w:color w:val="000000"/>
                <w:sz w:val="20"/>
                <w:szCs w:val="20"/>
                <w:lang w:eastAsia="ru-RU"/>
              </w:rPr>
              <w:t xml:space="preserve"> времени (ПВ) свертывания, международного нормализованного отношения </w:t>
            </w:r>
            <w:r w:rsidR="00456AA8" w:rsidRPr="00F60BEA">
              <w:rPr>
                <w:color w:val="000000"/>
                <w:sz w:val="20"/>
                <w:szCs w:val="20"/>
                <w:lang w:eastAsia="ru-RU"/>
              </w:rPr>
              <w:lastRenderedPageBreak/>
              <w:t xml:space="preserve">(МНО) и </w:t>
            </w:r>
            <w:proofErr w:type="spellStart"/>
            <w:r w:rsidR="00456AA8" w:rsidRPr="00F60BEA">
              <w:rPr>
                <w:color w:val="000000"/>
                <w:sz w:val="20"/>
                <w:szCs w:val="20"/>
                <w:lang w:eastAsia="ru-RU"/>
              </w:rPr>
              <w:t>протромбинового</w:t>
            </w:r>
            <w:proofErr w:type="spellEnd"/>
            <w:r w:rsidR="00456AA8" w:rsidRPr="00F60BEA">
              <w:rPr>
                <w:color w:val="000000"/>
                <w:sz w:val="20"/>
                <w:szCs w:val="20"/>
                <w:lang w:eastAsia="ru-RU"/>
              </w:rPr>
              <w:t xml:space="preserve"> показателя по </w:t>
            </w:r>
            <w:proofErr w:type="spellStart"/>
            <w:r w:rsidR="00456AA8" w:rsidRPr="00F60BEA">
              <w:rPr>
                <w:color w:val="000000"/>
                <w:sz w:val="20"/>
                <w:szCs w:val="20"/>
                <w:lang w:eastAsia="ru-RU"/>
              </w:rPr>
              <w:t>Квику</w:t>
            </w:r>
            <w:proofErr w:type="spellEnd"/>
            <w:r w:rsidR="00456AA8" w:rsidRPr="00F60BEA">
              <w:rPr>
                <w:color w:val="000000"/>
                <w:sz w:val="20"/>
                <w:szCs w:val="20"/>
                <w:lang w:eastAsia="ru-RU"/>
              </w:rPr>
              <w:t xml:space="preserve"> на </w:t>
            </w:r>
            <w:proofErr w:type="gramStart"/>
            <w:r w:rsidR="00456AA8" w:rsidRPr="00F60BEA">
              <w:rPr>
                <w:color w:val="000000"/>
                <w:sz w:val="20"/>
                <w:szCs w:val="20"/>
                <w:lang w:eastAsia="ru-RU"/>
              </w:rPr>
              <w:t>автоматических</w:t>
            </w:r>
            <w:proofErr w:type="gramEnd"/>
            <w:r w:rsidR="00456AA8" w:rsidRPr="00F60BEA">
              <w:rPr>
                <w:color w:val="000000"/>
                <w:sz w:val="20"/>
                <w:szCs w:val="20"/>
                <w:lang w:eastAsia="ru-RU"/>
              </w:rPr>
              <w:t xml:space="preserve"> и полуавтоматических  </w:t>
            </w:r>
            <w:proofErr w:type="spellStart"/>
            <w:r w:rsidR="00456AA8" w:rsidRPr="00F60BEA">
              <w:rPr>
                <w:color w:val="000000"/>
                <w:sz w:val="20"/>
                <w:szCs w:val="20"/>
                <w:lang w:eastAsia="ru-RU"/>
              </w:rPr>
              <w:t>коагулометрах</w:t>
            </w:r>
            <w:proofErr w:type="spellEnd"/>
            <w:r w:rsidR="00456AA8" w:rsidRPr="00F60BEA">
              <w:rPr>
                <w:color w:val="000000"/>
                <w:sz w:val="20"/>
                <w:szCs w:val="20"/>
                <w:lang w:eastAsia="ru-RU"/>
              </w:rPr>
              <w:t xml:space="preserve">. </w:t>
            </w:r>
            <w:proofErr w:type="spellStart"/>
            <w:r w:rsidR="00456AA8" w:rsidRPr="00F60BEA">
              <w:rPr>
                <w:color w:val="000000"/>
                <w:sz w:val="20"/>
                <w:szCs w:val="20"/>
                <w:lang w:eastAsia="ru-RU"/>
              </w:rPr>
              <w:t>Тромбопластин</w:t>
            </w:r>
            <w:proofErr w:type="spellEnd"/>
            <w:r w:rsidR="00456AA8" w:rsidRPr="00F60BEA">
              <w:rPr>
                <w:color w:val="000000"/>
                <w:sz w:val="20"/>
                <w:szCs w:val="20"/>
                <w:lang w:eastAsia="ru-RU"/>
              </w:rPr>
              <w:t xml:space="preserve"> – кальциевая смесь аттестована по международному индексу чувствительности (МИЧ).  МИЧ в разных сериях составляет 1,3. Набор рассчитан на проведение 100 определений при расходе реагента  0,2 мл на 1 анализ, 200 определений при расходе реагента 0,1 мл на 1 анализ. </w:t>
            </w:r>
            <w:r w:rsidR="00456AA8" w:rsidRPr="00F60BEA">
              <w:rPr>
                <w:color w:val="000000"/>
                <w:sz w:val="20"/>
                <w:szCs w:val="20"/>
                <w:lang w:eastAsia="ru-RU"/>
              </w:rPr>
              <w:br/>
              <w:t>Состав набора должен быть:</w:t>
            </w:r>
          </w:p>
          <w:p w:rsidR="007D0221" w:rsidRPr="00F60BEA" w:rsidRDefault="00456AA8" w:rsidP="00456AA8">
            <w:pPr>
              <w:rPr>
                <w:color w:val="000000"/>
                <w:sz w:val="20"/>
                <w:szCs w:val="20"/>
                <w:lang w:eastAsia="ru-RU"/>
              </w:rPr>
            </w:pPr>
            <w:r w:rsidRPr="00F60BEA">
              <w:rPr>
                <w:color w:val="000000"/>
                <w:sz w:val="20"/>
                <w:szCs w:val="20"/>
                <w:lang w:eastAsia="ru-RU"/>
              </w:rPr>
              <w:t xml:space="preserve">1. </w:t>
            </w:r>
            <w:proofErr w:type="spellStart"/>
            <w:r w:rsidRPr="00F60BEA">
              <w:rPr>
                <w:color w:val="000000"/>
                <w:sz w:val="20"/>
                <w:szCs w:val="20"/>
                <w:lang w:eastAsia="ru-RU"/>
              </w:rPr>
              <w:t>Техпласти</w:t>
            </w:r>
            <w:proofErr w:type="gramStart"/>
            <w:r w:rsidRPr="00F60BEA">
              <w:rPr>
                <w:color w:val="000000"/>
                <w:sz w:val="20"/>
                <w:szCs w:val="20"/>
                <w:lang w:eastAsia="ru-RU"/>
              </w:rPr>
              <w:t>н</w:t>
            </w:r>
            <w:proofErr w:type="spellEnd"/>
            <w:r w:rsidRPr="00F60BEA">
              <w:rPr>
                <w:color w:val="000000"/>
                <w:sz w:val="20"/>
                <w:szCs w:val="20"/>
                <w:lang w:eastAsia="ru-RU"/>
              </w:rPr>
              <w:t>-</w:t>
            </w:r>
            <w:proofErr w:type="gramEnd"/>
            <w:r w:rsidRPr="00F60BEA">
              <w:rPr>
                <w:color w:val="000000"/>
                <w:sz w:val="20"/>
                <w:szCs w:val="20"/>
                <w:lang w:eastAsia="ru-RU"/>
              </w:rPr>
              <w:t xml:space="preserve"> лиофильно высушенная </w:t>
            </w:r>
            <w:proofErr w:type="spellStart"/>
            <w:r w:rsidRPr="00F60BEA">
              <w:rPr>
                <w:color w:val="000000"/>
                <w:sz w:val="20"/>
                <w:szCs w:val="20"/>
                <w:lang w:eastAsia="ru-RU"/>
              </w:rPr>
              <w:t>тромбопластин</w:t>
            </w:r>
            <w:proofErr w:type="spellEnd"/>
            <w:r w:rsidRPr="00F60BEA">
              <w:rPr>
                <w:color w:val="000000"/>
                <w:sz w:val="20"/>
                <w:szCs w:val="20"/>
                <w:lang w:eastAsia="ru-RU"/>
              </w:rPr>
              <w:t xml:space="preserve">-кальциевая смесь из кроличьего мозга, 5,0 мл суспензии не менее (1 </w:t>
            </w:r>
            <w:proofErr w:type="spellStart"/>
            <w:r w:rsidRPr="00F60BEA">
              <w:rPr>
                <w:color w:val="000000"/>
                <w:sz w:val="20"/>
                <w:szCs w:val="20"/>
                <w:lang w:eastAsia="ru-RU"/>
              </w:rPr>
              <w:t>фл</w:t>
            </w:r>
            <w:proofErr w:type="spellEnd"/>
            <w:r w:rsidRPr="00F60BEA">
              <w:rPr>
                <w:color w:val="000000"/>
                <w:sz w:val="20"/>
                <w:szCs w:val="20"/>
                <w:lang w:eastAsia="ru-RU"/>
              </w:rPr>
              <w:t xml:space="preserve">.  50 определений) –  4 </w:t>
            </w:r>
            <w:proofErr w:type="spellStart"/>
            <w:r w:rsidRPr="00F60BEA">
              <w:rPr>
                <w:color w:val="000000"/>
                <w:sz w:val="20"/>
                <w:szCs w:val="20"/>
                <w:lang w:eastAsia="ru-RU"/>
              </w:rPr>
              <w:t>фл</w:t>
            </w:r>
            <w:proofErr w:type="spellEnd"/>
            <w:r w:rsidRPr="00F60BEA">
              <w:rPr>
                <w:color w:val="000000"/>
                <w:sz w:val="20"/>
                <w:szCs w:val="20"/>
                <w:lang w:eastAsia="ru-RU"/>
              </w:rPr>
              <w:t xml:space="preserve">. </w:t>
            </w:r>
            <w:r w:rsidRPr="00F60BEA">
              <w:rPr>
                <w:color w:val="000000"/>
                <w:sz w:val="20"/>
                <w:szCs w:val="20"/>
                <w:lang w:eastAsia="ru-RU"/>
              </w:rPr>
              <w:br/>
              <w:t xml:space="preserve">2.  Контрольная плазма -  лиофильно  высушенная контрольная плазма крови человека, на 1,0 мл – 1 </w:t>
            </w:r>
            <w:proofErr w:type="spellStart"/>
            <w:r w:rsidRPr="00F60BEA">
              <w:rPr>
                <w:color w:val="000000"/>
                <w:sz w:val="20"/>
                <w:szCs w:val="20"/>
                <w:lang w:eastAsia="ru-RU"/>
              </w:rPr>
              <w:t>фл</w:t>
            </w:r>
            <w:proofErr w:type="spellEnd"/>
            <w:r w:rsidRPr="00F60BEA">
              <w:rPr>
                <w:color w:val="000000"/>
                <w:sz w:val="20"/>
                <w:szCs w:val="20"/>
                <w:lang w:eastAsia="ru-RU"/>
              </w:rPr>
              <w:t>. Международный  индекс  чувствительности  (МИЧ) указан в Паспорте к набору.</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lastRenderedPageBreak/>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3</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lastRenderedPageBreak/>
              <w:t>19</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456AA8" w:rsidRPr="00F60BEA" w:rsidRDefault="007D0221" w:rsidP="00456AA8">
            <w:pPr>
              <w:jc w:val="both"/>
              <w:rPr>
                <w:color w:val="000000"/>
                <w:sz w:val="20"/>
                <w:szCs w:val="20"/>
                <w:lang w:eastAsia="ru-RU"/>
              </w:rPr>
            </w:pPr>
            <w:r w:rsidRPr="00F60BEA">
              <w:rPr>
                <w:color w:val="000000"/>
                <w:sz w:val="20"/>
                <w:szCs w:val="20"/>
                <w:lang w:eastAsia="ru-RU"/>
              </w:rPr>
              <w:t xml:space="preserve">Набор реагентов В11.12 а </w:t>
            </w:r>
            <w:proofErr w:type="gramStart"/>
            <w:r w:rsidRPr="00F60BEA">
              <w:rPr>
                <w:color w:val="000000"/>
                <w:sz w:val="20"/>
                <w:szCs w:val="20"/>
                <w:lang w:eastAsia="ru-RU"/>
              </w:rPr>
              <w:t>-А</w:t>
            </w:r>
            <w:proofErr w:type="gramEnd"/>
            <w:r w:rsidRPr="00F60BEA">
              <w:rPr>
                <w:color w:val="000000"/>
                <w:sz w:val="20"/>
                <w:szCs w:val="20"/>
                <w:lang w:eastAsia="ru-RU"/>
              </w:rPr>
              <w:t>милаза-ВИТАЛ</w:t>
            </w:r>
            <w:r w:rsidR="00456AA8" w:rsidRPr="00F60BEA">
              <w:rPr>
                <w:color w:val="000000"/>
                <w:sz w:val="20"/>
                <w:szCs w:val="20"/>
                <w:lang w:eastAsia="ru-RU"/>
              </w:rPr>
              <w:t xml:space="preserve">. Набор реагентов для определения активности альфа-амилазы в сыворотке (плазме) крови и </w:t>
            </w:r>
            <w:proofErr w:type="gramStart"/>
            <w:r w:rsidR="00456AA8" w:rsidRPr="00F60BEA">
              <w:rPr>
                <w:color w:val="000000"/>
                <w:sz w:val="20"/>
                <w:szCs w:val="20"/>
                <w:lang w:eastAsia="ru-RU"/>
              </w:rPr>
              <w:t>моче</w:t>
            </w:r>
            <w:proofErr w:type="gramEnd"/>
            <w:r w:rsidR="00456AA8" w:rsidRPr="00F60BEA">
              <w:rPr>
                <w:color w:val="000000"/>
                <w:sz w:val="20"/>
                <w:szCs w:val="20"/>
                <w:lang w:eastAsia="ru-RU"/>
              </w:rPr>
              <w:t xml:space="preserve"> оптимизированным </w:t>
            </w:r>
            <w:proofErr w:type="spellStart"/>
            <w:r w:rsidR="00456AA8" w:rsidRPr="00F60BEA">
              <w:rPr>
                <w:color w:val="000000"/>
                <w:sz w:val="20"/>
                <w:szCs w:val="20"/>
                <w:lang w:eastAsia="ru-RU"/>
              </w:rPr>
              <w:t>энзиматическим</w:t>
            </w:r>
            <w:proofErr w:type="spellEnd"/>
            <w:r w:rsidR="00456AA8" w:rsidRPr="00F60BEA">
              <w:rPr>
                <w:color w:val="000000"/>
                <w:sz w:val="20"/>
                <w:szCs w:val="20"/>
                <w:lang w:eastAsia="ru-RU"/>
              </w:rPr>
              <w:t xml:space="preserve"> кинетическим методом, 120 мл. </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Состав набора: </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1. Реагент 1 – буфер не менее (96 мл). </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2. Реагент 2 - субстрат EPS 5 </w:t>
            </w:r>
            <w:proofErr w:type="spellStart"/>
            <w:r w:rsidRPr="00F60BEA">
              <w:rPr>
                <w:color w:val="000000"/>
                <w:sz w:val="20"/>
                <w:szCs w:val="20"/>
                <w:lang w:eastAsia="ru-RU"/>
              </w:rPr>
              <w:t>ммоль</w:t>
            </w:r>
            <w:proofErr w:type="spellEnd"/>
            <w:r w:rsidRPr="00F60BEA">
              <w:rPr>
                <w:color w:val="000000"/>
                <w:sz w:val="20"/>
                <w:szCs w:val="20"/>
                <w:lang w:eastAsia="ru-RU"/>
              </w:rPr>
              <w:t>/л (24 мл).</w:t>
            </w:r>
            <w:r w:rsidRPr="00F60BEA">
              <w:rPr>
                <w:color w:val="000000"/>
                <w:sz w:val="20"/>
                <w:szCs w:val="20"/>
                <w:lang w:eastAsia="ru-RU"/>
              </w:rPr>
              <w:br/>
              <w:t>Чувствительность не более 40</w:t>
            </w:r>
            <w:proofErr w:type="gramStart"/>
            <w:r w:rsidRPr="00F60BEA">
              <w:rPr>
                <w:color w:val="000000"/>
                <w:sz w:val="20"/>
                <w:szCs w:val="20"/>
                <w:lang w:eastAsia="ru-RU"/>
              </w:rPr>
              <w:t xml:space="preserve"> Е</w:t>
            </w:r>
            <w:proofErr w:type="gramEnd"/>
            <w:r w:rsidRPr="00F60BEA">
              <w:rPr>
                <w:color w:val="000000"/>
                <w:sz w:val="20"/>
                <w:szCs w:val="20"/>
                <w:lang w:eastAsia="ru-RU"/>
              </w:rPr>
              <w:t>/л, линейность до 1320 Е/л, коэффициент вариации не более 5%, длина волны 405 нм, температура инкубации 37 С (30 С, 25</w:t>
            </w:r>
            <w:r w:rsidRPr="00F60BEA">
              <w:rPr>
                <w:color w:val="000000"/>
                <w:sz w:val="20"/>
                <w:szCs w:val="20"/>
                <w:lang w:eastAsia="ru-RU"/>
              </w:rPr>
              <w:br/>
              <w:t xml:space="preserve">С), </w:t>
            </w:r>
            <w:proofErr w:type="spellStart"/>
            <w:r w:rsidRPr="00F60BEA">
              <w:rPr>
                <w:color w:val="000000"/>
                <w:sz w:val="20"/>
                <w:szCs w:val="20"/>
                <w:lang w:eastAsia="ru-RU"/>
              </w:rPr>
              <w:t>фотометрирование</w:t>
            </w:r>
            <w:proofErr w:type="spellEnd"/>
            <w:r w:rsidRPr="00F60BEA">
              <w:rPr>
                <w:color w:val="000000"/>
                <w:sz w:val="20"/>
                <w:szCs w:val="20"/>
                <w:lang w:eastAsia="ru-RU"/>
              </w:rPr>
              <w:t xml:space="preserve"> против воды или рабочего реагента. </w:t>
            </w:r>
          </w:p>
          <w:p w:rsidR="007D0221" w:rsidRPr="00F60BEA" w:rsidRDefault="00456AA8" w:rsidP="00456AA8">
            <w:pPr>
              <w:rPr>
                <w:color w:val="000000"/>
                <w:sz w:val="20"/>
                <w:szCs w:val="20"/>
                <w:lang w:eastAsia="ru-RU"/>
              </w:rPr>
            </w:pPr>
            <w:r w:rsidRPr="00F60BEA">
              <w:rPr>
                <w:color w:val="000000"/>
                <w:sz w:val="20"/>
                <w:szCs w:val="20"/>
                <w:lang w:eastAsia="ru-RU"/>
              </w:rPr>
              <w:t>Набор предназначен для полуавтоматических и автоматических анализаторов. Срок годности не менее 36 месяцев</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5</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20</w:t>
            </w:r>
          </w:p>
        </w:tc>
        <w:tc>
          <w:tcPr>
            <w:tcW w:w="1994" w:type="dxa"/>
            <w:shd w:val="clear" w:color="auto" w:fill="auto"/>
            <w:vAlign w:val="center"/>
          </w:tcPr>
          <w:p w:rsidR="007D0221" w:rsidRPr="00F60BEA" w:rsidRDefault="007D0221" w:rsidP="00456AA8">
            <w:pPr>
              <w:rPr>
                <w:color w:val="000000"/>
                <w:sz w:val="20"/>
                <w:szCs w:val="20"/>
                <w:lang w:eastAsia="ru-RU"/>
              </w:rPr>
            </w:pPr>
            <w:r w:rsidRPr="00F60BEA">
              <w:rPr>
                <w:color w:val="000000"/>
                <w:sz w:val="20"/>
                <w:szCs w:val="20"/>
                <w:lang w:eastAsia="ru-RU"/>
              </w:rPr>
              <w:t xml:space="preserve">Набор реагентов </w:t>
            </w:r>
          </w:p>
        </w:tc>
        <w:tc>
          <w:tcPr>
            <w:tcW w:w="5812" w:type="dxa"/>
            <w:shd w:val="clear" w:color="auto" w:fill="auto"/>
            <w:vAlign w:val="center"/>
          </w:tcPr>
          <w:p w:rsidR="00456AA8" w:rsidRPr="00F60BEA" w:rsidRDefault="007D0221" w:rsidP="00456AA8">
            <w:pPr>
              <w:jc w:val="both"/>
              <w:rPr>
                <w:color w:val="000000"/>
                <w:sz w:val="20"/>
                <w:szCs w:val="20"/>
                <w:lang w:eastAsia="ru-RU"/>
              </w:rPr>
            </w:pPr>
            <w:r w:rsidRPr="00F60BEA">
              <w:rPr>
                <w:color w:val="000000"/>
                <w:sz w:val="20"/>
                <w:szCs w:val="20"/>
                <w:lang w:eastAsia="ru-RU"/>
              </w:rPr>
              <w:t xml:space="preserve">Набор реагентов Мульти Тех-Фибриноген (100-200 </w:t>
            </w:r>
            <w:proofErr w:type="spellStart"/>
            <w:proofErr w:type="gramStart"/>
            <w:r w:rsidRPr="00F60BEA">
              <w:rPr>
                <w:color w:val="000000"/>
                <w:sz w:val="20"/>
                <w:szCs w:val="20"/>
                <w:lang w:eastAsia="ru-RU"/>
              </w:rPr>
              <w:t>опр</w:t>
            </w:r>
            <w:proofErr w:type="spellEnd"/>
            <w:proofErr w:type="gramEnd"/>
            <w:r w:rsidRPr="00F60BEA">
              <w:rPr>
                <w:color w:val="000000"/>
                <w:sz w:val="20"/>
                <w:szCs w:val="20"/>
                <w:lang w:eastAsia="ru-RU"/>
              </w:rPr>
              <w:t xml:space="preserve">) </w:t>
            </w:r>
            <w:proofErr w:type="spellStart"/>
            <w:r w:rsidRPr="00F60BEA">
              <w:rPr>
                <w:color w:val="000000"/>
                <w:sz w:val="20"/>
                <w:szCs w:val="20"/>
                <w:lang w:eastAsia="ru-RU"/>
              </w:rPr>
              <w:t>полуавто</w:t>
            </w:r>
            <w:proofErr w:type="spellEnd"/>
            <w:r w:rsidRPr="00F60BEA">
              <w:rPr>
                <w:color w:val="000000"/>
                <w:sz w:val="20"/>
                <w:szCs w:val="20"/>
                <w:lang w:eastAsia="ru-RU"/>
              </w:rPr>
              <w:t xml:space="preserve"> кат №711</w:t>
            </w:r>
            <w:r w:rsidR="00456AA8" w:rsidRPr="00F60BEA">
              <w:rPr>
                <w:color w:val="000000"/>
                <w:sz w:val="20"/>
                <w:szCs w:val="20"/>
                <w:lang w:eastAsia="ru-RU"/>
              </w:rPr>
              <w:t xml:space="preserve">. Набор реагентов для количественного определения содержания фибриногена в плазме крови на автоматических </w:t>
            </w:r>
            <w:proofErr w:type="spellStart"/>
            <w:r w:rsidR="00456AA8" w:rsidRPr="00F60BEA">
              <w:rPr>
                <w:color w:val="000000"/>
                <w:sz w:val="20"/>
                <w:szCs w:val="20"/>
                <w:lang w:eastAsia="ru-RU"/>
              </w:rPr>
              <w:t>коагулометрах</w:t>
            </w:r>
            <w:proofErr w:type="spellEnd"/>
            <w:r w:rsidR="00456AA8" w:rsidRPr="00F60BEA">
              <w:rPr>
                <w:color w:val="000000"/>
                <w:sz w:val="20"/>
                <w:szCs w:val="20"/>
                <w:lang w:eastAsia="ru-RU"/>
              </w:rPr>
              <w:t xml:space="preserve">, без предварительного разведения исследуемой плазмы (модифицированный метод Клаус). Набор рассчитан на выполнение 100 анализов при расходе раствора тромбина 0,2 мл на одно исследование, 200 анализов при расходе раствора тромбина 0,1 мл. Стабильность готового раствора тромбина при температуре диапазон от 18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до 25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(показатель неизменный) -  14 дней, при температуре диапазон от 2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до 8 </w:t>
            </w:r>
            <w:proofErr w:type="spellStart"/>
            <w:r w:rsidR="00456AA8" w:rsidRPr="00F60BEA">
              <w:rPr>
                <w:color w:val="000000"/>
                <w:sz w:val="20"/>
                <w:szCs w:val="20"/>
                <w:lang w:eastAsia="ru-RU"/>
              </w:rPr>
              <w:t>градС</w:t>
            </w:r>
            <w:proofErr w:type="spellEnd"/>
            <w:r w:rsidR="00456AA8" w:rsidRPr="00F60BEA">
              <w:rPr>
                <w:color w:val="000000"/>
                <w:sz w:val="20"/>
                <w:szCs w:val="20"/>
                <w:lang w:eastAsia="ru-RU"/>
              </w:rPr>
              <w:t xml:space="preserve"> (показатель неизменный) - 30 дней. Линейность определения диапазон от 0,9 г/л до 10,0 г/л (показатель неизменный). Коэффициент </w:t>
            </w:r>
            <w:proofErr w:type="gramStart"/>
            <w:r w:rsidR="00456AA8" w:rsidRPr="00F60BEA">
              <w:rPr>
                <w:color w:val="000000"/>
                <w:sz w:val="20"/>
                <w:szCs w:val="20"/>
                <w:lang w:eastAsia="ru-RU"/>
              </w:rPr>
              <w:t>вариации результатов определения концентрации фибриногена</w:t>
            </w:r>
            <w:proofErr w:type="gramEnd"/>
            <w:r w:rsidR="00456AA8" w:rsidRPr="00F60BEA">
              <w:rPr>
                <w:color w:val="000000"/>
                <w:sz w:val="20"/>
                <w:szCs w:val="20"/>
                <w:lang w:eastAsia="ru-RU"/>
              </w:rPr>
              <w:t xml:space="preserve"> 10 %. </w:t>
            </w:r>
          </w:p>
          <w:p w:rsidR="00456AA8" w:rsidRPr="00F60BEA" w:rsidRDefault="00456AA8" w:rsidP="00456AA8">
            <w:pPr>
              <w:jc w:val="both"/>
              <w:rPr>
                <w:color w:val="000000"/>
                <w:sz w:val="20"/>
                <w:szCs w:val="20"/>
                <w:lang w:eastAsia="ru-RU"/>
              </w:rPr>
            </w:pPr>
            <w:r w:rsidRPr="00F60BEA">
              <w:rPr>
                <w:color w:val="000000"/>
                <w:sz w:val="20"/>
                <w:szCs w:val="20"/>
                <w:lang w:eastAsia="ru-RU"/>
              </w:rPr>
              <w:t>Состав набора:</w:t>
            </w:r>
          </w:p>
          <w:p w:rsidR="00456AA8" w:rsidRPr="00F60BEA" w:rsidRDefault="00456AA8" w:rsidP="00456AA8">
            <w:pPr>
              <w:jc w:val="both"/>
              <w:rPr>
                <w:color w:val="000000"/>
                <w:sz w:val="20"/>
                <w:szCs w:val="20"/>
                <w:lang w:eastAsia="ru-RU"/>
              </w:rPr>
            </w:pPr>
            <w:r w:rsidRPr="00F60BEA">
              <w:rPr>
                <w:color w:val="000000"/>
                <w:sz w:val="20"/>
                <w:szCs w:val="20"/>
                <w:lang w:eastAsia="ru-RU"/>
              </w:rPr>
              <w:t xml:space="preserve">1. Тромбин (лиофильно высушенный реагент, бычий), 500 ед. NIH – не менее 2 </w:t>
            </w:r>
            <w:proofErr w:type="spellStart"/>
            <w:r w:rsidRPr="00F60BEA">
              <w:rPr>
                <w:color w:val="000000"/>
                <w:sz w:val="20"/>
                <w:szCs w:val="20"/>
                <w:lang w:eastAsia="ru-RU"/>
              </w:rPr>
              <w:t>фл</w:t>
            </w:r>
            <w:proofErr w:type="spellEnd"/>
            <w:r w:rsidRPr="00F60BEA">
              <w:rPr>
                <w:color w:val="000000"/>
                <w:sz w:val="20"/>
                <w:szCs w:val="20"/>
                <w:lang w:eastAsia="ru-RU"/>
              </w:rPr>
              <w:t xml:space="preserve">. </w:t>
            </w:r>
          </w:p>
          <w:p w:rsidR="007D0221" w:rsidRPr="00F60BEA" w:rsidRDefault="00456AA8" w:rsidP="00456AA8">
            <w:pPr>
              <w:rPr>
                <w:color w:val="000000"/>
                <w:sz w:val="20"/>
                <w:szCs w:val="20"/>
                <w:lang w:eastAsia="ru-RU"/>
              </w:rPr>
            </w:pPr>
            <w:r w:rsidRPr="00F60BEA">
              <w:rPr>
                <w:color w:val="000000"/>
                <w:sz w:val="20"/>
                <w:szCs w:val="20"/>
                <w:lang w:eastAsia="ru-RU"/>
              </w:rPr>
              <w:t xml:space="preserve">2. Растворитель для тромбина, 10,5 мл – не менее 2 </w:t>
            </w:r>
            <w:proofErr w:type="spellStart"/>
            <w:r w:rsidRPr="00F60BEA">
              <w:rPr>
                <w:color w:val="000000"/>
                <w:sz w:val="20"/>
                <w:szCs w:val="20"/>
                <w:lang w:eastAsia="ru-RU"/>
              </w:rPr>
              <w:t>фл</w:t>
            </w:r>
            <w:proofErr w:type="spellEnd"/>
            <w:r w:rsidRPr="00F60BEA">
              <w:rPr>
                <w:color w:val="000000"/>
                <w:sz w:val="20"/>
                <w:szCs w:val="20"/>
                <w:lang w:eastAsia="ru-RU"/>
              </w:rPr>
              <w:t>.</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2</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21</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Индикатор химический контроля эффективности очистки медицинских изделий одноразовый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Индикатор химический контроля эффективности очистки медицинских изделий одноразовый "</w:t>
            </w:r>
            <w:proofErr w:type="spellStart"/>
            <w:r w:rsidRPr="00F60BEA">
              <w:rPr>
                <w:color w:val="000000"/>
                <w:sz w:val="20"/>
                <w:szCs w:val="20"/>
                <w:lang w:eastAsia="ru-RU"/>
              </w:rPr>
              <w:t>ЭомиТЕСТ</w:t>
            </w:r>
            <w:proofErr w:type="spellEnd"/>
            <w:r w:rsidRPr="00F60BEA">
              <w:rPr>
                <w:color w:val="000000"/>
                <w:sz w:val="20"/>
                <w:szCs w:val="20"/>
                <w:lang w:eastAsia="ru-RU"/>
              </w:rPr>
              <w:t xml:space="preserve"> Фенолфталеин-Р"</w:t>
            </w:r>
            <w:r w:rsidR="00456AA8" w:rsidRPr="00F60BEA">
              <w:rPr>
                <w:color w:val="000000"/>
                <w:sz w:val="20"/>
                <w:szCs w:val="20"/>
                <w:lang w:eastAsia="ru-RU"/>
              </w:rPr>
              <w:t xml:space="preserve">. Фенолфталеиновая проба применяется для обнаружения остатков щелочных компонентов моющих средств на изделиях медицинского назначения при контроле качество их </w:t>
            </w:r>
            <w:proofErr w:type="spellStart"/>
            <w:r w:rsidR="00456AA8" w:rsidRPr="00F60BEA">
              <w:rPr>
                <w:color w:val="000000"/>
                <w:sz w:val="20"/>
                <w:szCs w:val="20"/>
                <w:lang w:eastAsia="ru-RU"/>
              </w:rPr>
              <w:t>предстериллизационной</w:t>
            </w:r>
            <w:proofErr w:type="spellEnd"/>
            <w:r w:rsidR="00456AA8" w:rsidRPr="00F60BEA">
              <w:rPr>
                <w:color w:val="000000"/>
                <w:sz w:val="20"/>
                <w:szCs w:val="20"/>
                <w:lang w:eastAsia="ru-RU"/>
              </w:rPr>
              <w:t xml:space="preserve"> очистки. Состав набора должен быть: Фенолфталеин 1% спиртовой не менее 100 мл.</w:t>
            </w:r>
          </w:p>
        </w:tc>
        <w:tc>
          <w:tcPr>
            <w:tcW w:w="850" w:type="dxa"/>
            <w:vAlign w:val="center"/>
          </w:tcPr>
          <w:p w:rsidR="007D0221" w:rsidRPr="00F60BEA" w:rsidRDefault="00A500AF" w:rsidP="00D64FBA">
            <w:pPr>
              <w:jc w:val="center"/>
              <w:rPr>
                <w:sz w:val="20"/>
                <w:szCs w:val="20"/>
                <w:lang w:eastAsia="ru-RU"/>
              </w:rPr>
            </w:pPr>
            <w:r w:rsidRPr="00F60BEA">
              <w:rPr>
                <w:color w:val="000000"/>
                <w:sz w:val="20"/>
                <w:szCs w:val="20"/>
                <w:lang w:eastAsia="ru-RU"/>
              </w:rPr>
              <w:t>набор</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1</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t>22</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Пробирка  для гематологических исследований </w:t>
            </w:r>
          </w:p>
        </w:tc>
        <w:tc>
          <w:tcPr>
            <w:tcW w:w="5812"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Пробирка "IMPROVACUTER" для гематологических исследований ЭДТА-К3, 3 мл.. 13*75 мм, пластик, тип пробки SCA.</w:t>
            </w:r>
          </w:p>
          <w:p w:rsidR="007D0221" w:rsidRPr="00F60BEA" w:rsidRDefault="007D0221" w:rsidP="007D0221">
            <w:pPr>
              <w:rPr>
                <w:color w:val="000000"/>
                <w:sz w:val="20"/>
                <w:szCs w:val="20"/>
                <w:lang w:eastAsia="ru-RU"/>
              </w:rPr>
            </w:pPr>
            <w:r w:rsidRPr="00F60BEA">
              <w:rPr>
                <w:color w:val="000000"/>
                <w:sz w:val="20"/>
                <w:szCs w:val="20"/>
                <w:lang w:eastAsia="ru-RU"/>
              </w:rPr>
              <w:t xml:space="preserve">Пробирка для гематологических исследований. Материал пробирки полиэтилентерефталат (ПЭТФ). Крышка пробирки трехкомпонентная, из пластика фиолетового цвета (в соответствии с ГОСТ ISO 6710-2011). Внутренняя пробка крышки серая с углублением, из </w:t>
            </w:r>
            <w:proofErr w:type="spellStart"/>
            <w:r w:rsidRPr="00F60BEA">
              <w:rPr>
                <w:color w:val="000000"/>
                <w:sz w:val="20"/>
                <w:szCs w:val="20"/>
                <w:lang w:eastAsia="ru-RU"/>
              </w:rPr>
              <w:t>бромбутилкаучука</w:t>
            </w:r>
            <w:proofErr w:type="spellEnd"/>
            <w:r w:rsidRPr="00F60BEA">
              <w:rPr>
                <w:color w:val="000000"/>
                <w:sz w:val="20"/>
                <w:szCs w:val="20"/>
                <w:lang w:eastAsia="ru-RU"/>
              </w:rPr>
              <w:t xml:space="preserve">, для многократного прокола. Наличие антикоагулянта ЭДТА К3 на внутренних стенках пробирки. Этикетка бумажная с указанием: наполнителя, объема забираемой крови, точной отметки уровня </w:t>
            </w:r>
            <w:r w:rsidRPr="00F60BEA">
              <w:rPr>
                <w:color w:val="000000"/>
                <w:sz w:val="20"/>
                <w:szCs w:val="20"/>
                <w:lang w:eastAsia="ru-RU"/>
              </w:rPr>
              <w:lastRenderedPageBreak/>
              <w:t>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Наличие возможности записи данных пациента, даты анализа. Этикетка с двойным отрывным буквенно-цифровым кодом на каждой пробирке в количестве 2-х штук. Размер пробирки не менее 13на75 мм. Объем забираемой крови не менее 3 мл не более 3,5 мл. Область применения: гематология, ПЦР. Упаковка пробирок – не менее 100 штук, в пенопластовом штативе, запаянном в полиэтилен. 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номер регистрационного удостоверения</w:t>
            </w:r>
          </w:p>
        </w:tc>
        <w:tc>
          <w:tcPr>
            <w:tcW w:w="850" w:type="dxa"/>
            <w:vAlign w:val="center"/>
          </w:tcPr>
          <w:p w:rsidR="007D0221" w:rsidRPr="00F60BEA" w:rsidRDefault="00A500AF" w:rsidP="00D64FBA">
            <w:pPr>
              <w:jc w:val="center"/>
              <w:rPr>
                <w:sz w:val="20"/>
                <w:szCs w:val="20"/>
                <w:lang w:eastAsia="ru-RU"/>
              </w:rPr>
            </w:pPr>
            <w:r w:rsidRPr="00F60BEA">
              <w:rPr>
                <w:sz w:val="20"/>
                <w:szCs w:val="20"/>
                <w:lang w:eastAsia="ru-RU"/>
              </w:rPr>
              <w:lastRenderedPageBreak/>
              <w:t>шт.</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4000</w:t>
            </w:r>
          </w:p>
        </w:tc>
      </w:tr>
      <w:tr w:rsidR="007D0221" w:rsidRPr="00F60BEA" w:rsidTr="007D0221">
        <w:trPr>
          <w:trHeight w:val="415"/>
        </w:trPr>
        <w:tc>
          <w:tcPr>
            <w:tcW w:w="700" w:type="dxa"/>
            <w:shd w:val="clear" w:color="auto" w:fill="auto"/>
            <w:noWrap/>
            <w:vAlign w:val="center"/>
          </w:tcPr>
          <w:p w:rsidR="007D0221" w:rsidRPr="00F60BEA" w:rsidRDefault="00A500AF" w:rsidP="004C727B">
            <w:pPr>
              <w:jc w:val="center"/>
              <w:rPr>
                <w:color w:val="000000"/>
                <w:sz w:val="20"/>
                <w:szCs w:val="20"/>
                <w:lang w:eastAsia="ru-RU"/>
              </w:rPr>
            </w:pPr>
            <w:r w:rsidRPr="00F60BEA">
              <w:rPr>
                <w:color w:val="000000"/>
                <w:sz w:val="20"/>
                <w:szCs w:val="20"/>
                <w:lang w:eastAsia="ru-RU"/>
              </w:rPr>
              <w:lastRenderedPageBreak/>
              <w:t>23</w:t>
            </w:r>
          </w:p>
        </w:tc>
        <w:tc>
          <w:tcPr>
            <w:tcW w:w="1994" w:type="dxa"/>
            <w:shd w:val="clear" w:color="auto" w:fill="auto"/>
            <w:vAlign w:val="center"/>
          </w:tcPr>
          <w:p w:rsidR="007D0221" w:rsidRPr="00F60BEA" w:rsidRDefault="007D0221" w:rsidP="007D0221">
            <w:pPr>
              <w:rPr>
                <w:color w:val="000000"/>
                <w:sz w:val="20"/>
                <w:szCs w:val="20"/>
                <w:lang w:eastAsia="ru-RU"/>
              </w:rPr>
            </w:pPr>
            <w:r w:rsidRPr="00F60BEA">
              <w:rPr>
                <w:color w:val="000000"/>
                <w:sz w:val="20"/>
                <w:szCs w:val="20"/>
                <w:lang w:eastAsia="ru-RU"/>
              </w:rPr>
              <w:t xml:space="preserve">Пробирки боросиликатные </w:t>
            </w:r>
          </w:p>
        </w:tc>
        <w:tc>
          <w:tcPr>
            <w:tcW w:w="5812" w:type="dxa"/>
            <w:shd w:val="clear" w:color="auto" w:fill="auto"/>
            <w:vAlign w:val="center"/>
          </w:tcPr>
          <w:p w:rsidR="007D0221" w:rsidRPr="00F60BEA" w:rsidRDefault="007D0221" w:rsidP="00A500AF">
            <w:pPr>
              <w:rPr>
                <w:color w:val="000000"/>
                <w:sz w:val="20"/>
                <w:szCs w:val="20"/>
                <w:lang w:eastAsia="ru-RU"/>
              </w:rPr>
            </w:pPr>
            <w:r w:rsidRPr="00F60BEA">
              <w:rPr>
                <w:color w:val="000000"/>
                <w:sz w:val="20"/>
                <w:szCs w:val="20"/>
                <w:lang w:eastAsia="ru-RU"/>
              </w:rPr>
              <w:t>Пробирки боросиликатные 12*75 д/</w:t>
            </w:r>
            <w:proofErr w:type="spellStart"/>
            <w:r w:rsidRPr="00F60BEA">
              <w:rPr>
                <w:color w:val="000000"/>
                <w:sz w:val="20"/>
                <w:szCs w:val="20"/>
                <w:lang w:eastAsia="ru-RU"/>
              </w:rPr>
              <w:t>Stat</w:t>
            </w:r>
            <w:proofErr w:type="spellEnd"/>
            <w:r w:rsidRPr="00F60BEA">
              <w:rPr>
                <w:color w:val="000000"/>
                <w:sz w:val="20"/>
                <w:szCs w:val="20"/>
                <w:lang w:eastAsia="ru-RU"/>
              </w:rPr>
              <w:t xml:space="preserve"> </w:t>
            </w:r>
            <w:proofErr w:type="spellStart"/>
            <w:r w:rsidRPr="00F60BEA">
              <w:rPr>
                <w:color w:val="000000"/>
                <w:sz w:val="20"/>
                <w:szCs w:val="20"/>
                <w:lang w:eastAsia="ru-RU"/>
              </w:rPr>
              <w:t>Fax</w:t>
            </w:r>
            <w:proofErr w:type="spellEnd"/>
            <w:r w:rsidRPr="00F60BEA">
              <w:rPr>
                <w:color w:val="000000"/>
                <w:sz w:val="20"/>
                <w:szCs w:val="20"/>
                <w:lang w:eastAsia="ru-RU"/>
              </w:rPr>
              <w:t xml:space="preserve"> (биохимический анализатор) 100 шт. в </w:t>
            </w:r>
            <w:proofErr w:type="spellStart"/>
            <w:r w:rsidRPr="00F60BEA">
              <w:rPr>
                <w:color w:val="000000"/>
                <w:sz w:val="20"/>
                <w:szCs w:val="20"/>
                <w:lang w:eastAsia="ru-RU"/>
              </w:rPr>
              <w:t>уп</w:t>
            </w:r>
            <w:proofErr w:type="spellEnd"/>
            <w:r w:rsidRPr="00F60BEA">
              <w:rPr>
                <w:color w:val="000000"/>
                <w:sz w:val="20"/>
                <w:szCs w:val="20"/>
                <w:lang w:eastAsia="ru-RU"/>
              </w:rPr>
              <w:t>.</w:t>
            </w:r>
            <w:r w:rsidR="00456AA8" w:rsidRPr="00F60BEA">
              <w:rPr>
                <w:color w:val="000000"/>
                <w:sz w:val="20"/>
                <w:szCs w:val="20"/>
                <w:lang w:eastAsia="ru-RU"/>
              </w:rPr>
              <w:t xml:space="preserve"> </w:t>
            </w:r>
            <w:r w:rsidR="00A500AF" w:rsidRPr="00F60BEA">
              <w:rPr>
                <w:color w:val="000000"/>
                <w:sz w:val="20"/>
                <w:szCs w:val="20"/>
                <w:lang w:eastAsia="ru-RU"/>
              </w:rPr>
              <w:t>Пробирки применяются в микробиологии, для проведения химических, биологических анализов. Размер не менее 12 на 75 мм. Фасовка: не менее 100 штук в упаковке</w:t>
            </w:r>
          </w:p>
        </w:tc>
        <w:tc>
          <w:tcPr>
            <w:tcW w:w="850" w:type="dxa"/>
            <w:vAlign w:val="center"/>
          </w:tcPr>
          <w:p w:rsidR="007D0221" w:rsidRPr="00F60BEA" w:rsidRDefault="00A500AF" w:rsidP="00D64FBA">
            <w:pPr>
              <w:jc w:val="center"/>
              <w:rPr>
                <w:sz w:val="20"/>
                <w:szCs w:val="20"/>
                <w:lang w:eastAsia="ru-RU"/>
              </w:rPr>
            </w:pPr>
            <w:proofErr w:type="spellStart"/>
            <w:r w:rsidRPr="00F60BEA">
              <w:rPr>
                <w:sz w:val="20"/>
                <w:szCs w:val="20"/>
                <w:lang w:eastAsia="ru-RU"/>
              </w:rPr>
              <w:t>уп</w:t>
            </w:r>
            <w:proofErr w:type="spellEnd"/>
            <w:r w:rsidRPr="00F60BEA">
              <w:rPr>
                <w:sz w:val="20"/>
                <w:szCs w:val="20"/>
                <w:lang w:eastAsia="ru-RU"/>
              </w:rPr>
              <w:t>.</w:t>
            </w:r>
          </w:p>
        </w:tc>
        <w:tc>
          <w:tcPr>
            <w:tcW w:w="850" w:type="dxa"/>
            <w:shd w:val="clear" w:color="auto" w:fill="auto"/>
            <w:noWrap/>
            <w:vAlign w:val="center"/>
          </w:tcPr>
          <w:p w:rsidR="007D0221" w:rsidRPr="00F60BEA" w:rsidRDefault="00B3554F" w:rsidP="00D64FBA">
            <w:pPr>
              <w:jc w:val="center"/>
              <w:rPr>
                <w:sz w:val="20"/>
                <w:szCs w:val="20"/>
                <w:lang w:eastAsia="ru-RU"/>
              </w:rPr>
            </w:pPr>
            <w:r w:rsidRPr="00F60BEA">
              <w:rPr>
                <w:sz w:val="20"/>
                <w:szCs w:val="20"/>
                <w:lang w:eastAsia="ru-RU"/>
              </w:rPr>
              <w:t>10</w:t>
            </w:r>
          </w:p>
        </w:tc>
      </w:tr>
    </w:tbl>
    <w:p w:rsidR="00D1109D" w:rsidRDefault="00D1109D" w:rsidP="00D64FBA">
      <w:pPr>
        <w:rPr>
          <w:sz w:val="18"/>
          <w:szCs w:val="18"/>
        </w:rPr>
      </w:pPr>
    </w:p>
    <w:p w:rsidR="00D1109D" w:rsidRPr="00281B1E" w:rsidRDefault="00D1109D" w:rsidP="00D1109D">
      <w:pPr>
        <w:rPr>
          <w:sz w:val="22"/>
          <w:szCs w:val="22"/>
        </w:rPr>
      </w:pPr>
      <w:r w:rsidRPr="00281B1E">
        <w:rPr>
          <w:b/>
          <w:sz w:val="22"/>
          <w:szCs w:val="22"/>
          <w:lang w:eastAsia="ru-RU"/>
        </w:rPr>
        <w:t xml:space="preserve">Сроки поставки </w:t>
      </w:r>
      <w:proofErr w:type="spellStart"/>
      <w:r w:rsidRPr="00281B1E">
        <w:rPr>
          <w:b/>
          <w:sz w:val="22"/>
          <w:szCs w:val="22"/>
          <w:lang w:eastAsia="ru-RU"/>
        </w:rPr>
        <w:t>товара</w:t>
      </w:r>
      <w:proofErr w:type="gramStart"/>
      <w:r w:rsidRPr="00281B1E">
        <w:rPr>
          <w:b/>
          <w:sz w:val="22"/>
          <w:szCs w:val="22"/>
          <w:lang w:eastAsia="ru-RU"/>
        </w:rPr>
        <w:t>:</w:t>
      </w:r>
      <w:r w:rsidR="009F6C29">
        <w:rPr>
          <w:sz w:val="22"/>
          <w:szCs w:val="22"/>
          <w:lang w:eastAsia="ru-RU"/>
        </w:rPr>
        <w:t>е</w:t>
      </w:r>
      <w:proofErr w:type="gramEnd"/>
      <w:r w:rsidR="009F6C29">
        <w:rPr>
          <w:sz w:val="22"/>
          <w:szCs w:val="22"/>
          <w:lang w:eastAsia="ru-RU"/>
        </w:rPr>
        <w:t>жемесячно</w:t>
      </w:r>
      <w:proofErr w:type="spellEnd"/>
      <w:r w:rsidR="009F6C29">
        <w:rPr>
          <w:sz w:val="22"/>
          <w:szCs w:val="22"/>
          <w:lang w:eastAsia="ru-RU"/>
        </w:rPr>
        <w:t xml:space="preserve">, </w:t>
      </w:r>
      <w:r w:rsidRPr="00281B1E">
        <w:rPr>
          <w:sz w:val="22"/>
          <w:szCs w:val="22"/>
          <w:lang w:eastAsia="ru-RU"/>
        </w:rPr>
        <w:t>партиями, до 3</w:t>
      </w:r>
      <w:r w:rsidR="00B3554F">
        <w:rPr>
          <w:sz w:val="22"/>
          <w:szCs w:val="22"/>
          <w:lang w:eastAsia="ru-RU"/>
        </w:rPr>
        <w:t>0</w:t>
      </w:r>
      <w:r w:rsidR="004A050E">
        <w:rPr>
          <w:sz w:val="22"/>
          <w:szCs w:val="22"/>
          <w:lang w:eastAsia="ru-RU"/>
        </w:rPr>
        <w:t>.</w:t>
      </w:r>
      <w:r w:rsidR="00B3554F">
        <w:rPr>
          <w:sz w:val="22"/>
          <w:szCs w:val="22"/>
          <w:lang w:eastAsia="ru-RU"/>
        </w:rPr>
        <w:t>09</w:t>
      </w:r>
      <w:r w:rsidRPr="00281B1E">
        <w:rPr>
          <w:sz w:val="22"/>
          <w:szCs w:val="22"/>
          <w:lang w:eastAsia="ru-RU"/>
        </w:rPr>
        <w:t xml:space="preserve">.2019г; </w:t>
      </w:r>
    </w:p>
    <w:p w:rsidR="00281B1E" w:rsidRPr="00F60BEA"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7 (Семи) календарных дней по заявке заказчика, направленной посредством автоматизированной систе</w:t>
      </w:r>
      <w:r w:rsidR="00281B1E">
        <w:rPr>
          <w:sz w:val="22"/>
          <w:szCs w:val="22"/>
        </w:rPr>
        <w:t xml:space="preserve">мы </w:t>
      </w:r>
      <w:r w:rsidR="00281B1E" w:rsidRPr="00F60BEA">
        <w:rPr>
          <w:sz w:val="22"/>
          <w:szCs w:val="22"/>
        </w:rPr>
        <w:t>заказов «Электронный ордер»;</w:t>
      </w:r>
    </w:p>
    <w:p w:rsidR="00D1109D" w:rsidRPr="00F60BEA" w:rsidRDefault="00F00975" w:rsidP="00D1109D">
      <w:pPr>
        <w:jc w:val="both"/>
        <w:rPr>
          <w:sz w:val="22"/>
          <w:szCs w:val="22"/>
        </w:rPr>
      </w:pPr>
      <w:r w:rsidRPr="00F60BEA">
        <w:rPr>
          <w:b/>
          <w:bCs/>
          <w:sz w:val="22"/>
          <w:szCs w:val="22"/>
          <w:lang w:eastAsia="ru-RU"/>
        </w:rPr>
        <w:t>С</w:t>
      </w:r>
      <w:r w:rsidR="00D1109D" w:rsidRPr="00F60BEA">
        <w:rPr>
          <w:b/>
          <w:bCs/>
          <w:sz w:val="22"/>
          <w:szCs w:val="22"/>
          <w:lang w:eastAsia="ru-RU"/>
        </w:rPr>
        <w:t>рок годности каждой партии товара на момент поставки:</w:t>
      </w:r>
      <w:r w:rsidR="00B3554F" w:rsidRPr="00F60BEA">
        <w:rPr>
          <w:b/>
          <w:bCs/>
          <w:sz w:val="22"/>
          <w:szCs w:val="22"/>
          <w:lang w:eastAsia="ru-RU"/>
        </w:rPr>
        <w:t xml:space="preserve">  </w:t>
      </w:r>
      <w:r w:rsidR="00F60BEA" w:rsidRPr="00F60BEA">
        <w:rPr>
          <w:sz w:val="22"/>
          <w:szCs w:val="22"/>
          <w:lang w:eastAsia="ru-RU"/>
        </w:rPr>
        <w:t>Остаточный срок годности для Товара составляет не менее 80% на момент подписания Заказчиком товарной накладной (форма ТОРГ-12)</w:t>
      </w:r>
      <w:r w:rsidR="00F60BEA" w:rsidRPr="00F60BEA">
        <w:rPr>
          <w:snapToGrid w:val="0"/>
          <w:color w:val="000000"/>
          <w:sz w:val="22"/>
          <w:szCs w:val="22"/>
          <w:lang w:eastAsia="ru-RU"/>
        </w:rPr>
        <w:t>.</w:t>
      </w:r>
    </w:p>
    <w:p w:rsidR="00D1109D" w:rsidRPr="00F60BEA" w:rsidRDefault="00D1109D" w:rsidP="00D1109D">
      <w:pPr>
        <w:jc w:val="both"/>
        <w:rPr>
          <w:sz w:val="22"/>
          <w:szCs w:val="22"/>
        </w:rPr>
      </w:pPr>
      <w:r w:rsidRPr="00F60BEA">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F60BEA">
        <w:rPr>
          <w:sz w:val="22"/>
          <w:szCs w:val="22"/>
        </w:rPr>
        <w:t>Поставляемый товар должен быть новым (</w:t>
      </w:r>
      <w:r w:rsidR="00F00975" w:rsidRPr="00F60BEA">
        <w:rPr>
          <w:sz w:val="22"/>
          <w:szCs w:val="22"/>
        </w:rPr>
        <w:t xml:space="preserve">который не был в употреблении), </w:t>
      </w:r>
      <w:r w:rsidRPr="00F60BEA">
        <w:rPr>
          <w:sz w:val="22"/>
          <w:szCs w:val="22"/>
        </w:rPr>
        <w:t>должен находиться у Поставщика на законных основаниях, быть свободным от прав третьих лиц, не являться</w:t>
      </w:r>
      <w:r w:rsidRPr="00281B1E">
        <w:rPr>
          <w:sz w:val="22"/>
          <w:szCs w:val="22"/>
        </w:rPr>
        <w:t xml:space="preserve">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491ABB">
      <w:pPr>
        <w:jc w:val="both"/>
        <w:rPr>
          <w:bCs/>
          <w:color w:val="000000"/>
          <w:sz w:val="22"/>
          <w:szCs w:val="22"/>
        </w:rPr>
      </w:pPr>
      <w:r w:rsidRPr="00281B1E">
        <w:rPr>
          <w:color w:val="000000"/>
          <w:sz w:val="22"/>
          <w:szCs w:val="22"/>
        </w:rPr>
        <w:t>Указать</w:t>
      </w:r>
      <w:r w:rsidRPr="00281B1E">
        <w:rPr>
          <w:bCs/>
          <w:color w:val="000000"/>
          <w:sz w:val="22"/>
          <w:szCs w:val="22"/>
        </w:rPr>
        <w:t xml:space="preserve"> номер и </w:t>
      </w:r>
      <w:r w:rsidR="00491ABB" w:rsidRPr="00281B1E">
        <w:rPr>
          <w:bCs/>
          <w:color w:val="000000"/>
          <w:sz w:val="22"/>
          <w:szCs w:val="22"/>
        </w:rPr>
        <w:t>дату регистрационного</w:t>
      </w:r>
      <w:r w:rsidRPr="00281B1E">
        <w:rPr>
          <w:bCs/>
          <w:color w:val="000000"/>
          <w:sz w:val="22"/>
          <w:szCs w:val="22"/>
        </w:rPr>
        <w:t xml:space="preserve"> удостоверения на медицинское изделие зарегистрированного в установленном порядке на территории РФ.</w:t>
      </w:r>
    </w:p>
    <w:p w:rsidR="00127101" w:rsidRDefault="00491ABB" w:rsidP="00D64FBA">
      <w:pPr>
        <w:jc w:val="both"/>
        <w:rPr>
          <w:b/>
          <w:sz w:val="18"/>
          <w:szCs w:val="18"/>
        </w:rPr>
      </w:pPr>
      <w:r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134"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275" w:type="dxa"/>
          </w:tcPr>
          <w:p w:rsidR="00281B1E" w:rsidRPr="009D168F" w:rsidRDefault="00281B1E" w:rsidP="004C727B">
            <w:pPr>
              <w:jc w:val="center"/>
              <w:rPr>
                <w:sz w:val="20"/>
              </w:rPr>
            </w:pPr>
          </w:p>
        </w:tc>
        <w:tc>
          <w:tcPr>
            <w:tcW w:w="1419" w:type="dxa"/>
          </w:tcPr>
          <w:p w:rsidR="00281B1E" w:rsidRPr="009D168F" w:rsidRDefault="00281B1E" w:rsidP="004C727B">
            <w:pPr>
              <w:jc w:val="center"/>
              <w:rPr>
                <w:sz w:val="20"/>
              </w:rPr>
            </w:pPr>
          </w:p>
        </w:tc>
        <w:tc>
          <w:tcPr>
            <w:tcW w:w="567" w:type="dxa"/>
          </w:tcPr>
          <w:p w:rsidR="00281B1E" w:rsidRPr="009D168F" w:rsidRDefault="00281B1E" w:rsidP="004C727B">
            <w:pPr>
              <w:jc w:val="center"/>
              <w:rPr>
                <w:sz w:val="20"/>
              </w:rPr>
            </w:pPr>
          </w:p>
        </w:tc>
        <w:tc>
          <w:tcPr>
            <w:tcW w:w="709" w:type="dxa"/>
          </w:tcPr>
          <w:p w:rsidR="00281B1E" w:rsidRPr="009D168F" w:rsidRDefault="00281B1E" w:rsidP="004C727B">
            <w:pPr>
              <w:jc w:val="center"/>
              <w:rPr>
                <w:sz w:val="20"/>
              </w:rPr>
            </w:pPr>
          </w:p>
        </w:tc>
        <w:tc>
          <w:tcPr>
            <w:tcW w:w="708" w:type="dxa"/>
          </w:tcPr>
          <w:p w:rsidR="00281B1E" w:rsidRPr="009D168F" w:rsidRDefault="00281B1E" w:rsidP="004C727B">
            <w:pPr>
              <w:jc w:val="center"/>
              <w:rPr>
                <w:sz w:val="20"/>
              </w:rPr>
            </w:pPr>
          </w:p>
        </w:tc>
        <w:tc>
          <w:tcPr>
            <w:tcW w:w="1023" w:type="dxa"/>
          </w:tcPr>
          <w:p w:rsidR="00281B1E" w:rsidRPr="009D168F" w:rsidRDefault="00281B1E" w:rsidP="004C727B">
            <w:pPr>
              <w:jc w:val="center"/>
              <w:rPr>
                <w:sz w:val="20"/>
              </w:rPr>
            </w:pPr>
          </w:p>
        </w:tc>
        <w:tc>
          <w:tcPr>
            <w:tcW w:w="1045" w:type="dxa"/>
          </w:tcPr>
          <w:p w:rsidR="00281B1E" w:rsidRPr="009D168F" w:rsidRDefault="00281B1E" w:rsidP="004C727B">
            <w:pPr>
              <w:jc w:val="center"/>
              <w:rPr>
                <w:sz w:val="20"/>
              </w:rPr>
            </w:pPr>
          </w:p>
        </w:tc>
        <w:tc>
          <w:tcPr>
            <w:tcW w:w="1701" w:type="dxa"/>
          </w:tcPr>
          <w:p w:rsidR="00281B1E" w:rsidRPr="009D168F" w:rsidRDefault="00281B1E" w:rsidP="004C727B">
            <w:pPr>
              <w:jc w:val="center"/>
              <w:rPr>
                <w:sz w:val="20"/>
              </w:rPr>
            </w:pPr>
          </w:p>
        </w:tc>
        <w:tc>
          <w:tcPr>
            <w:tcW w:w="1474" w:type="dxa"/>
          </w:tcPr>
          <w:p w:rsidR="00281B1E" w:rsidRPr="009D168F" w:rsidRDefault="00281B1E" w:rsidP="004C727B">
            <w:pPr>
              <w:jc w:val="center"/>
              <w:rPr>
                <w:sz w:val="20"/>
              </w:rPr>
            </w:pPr>
          </w:p>
        </w:tc>
        <w:tc>
          <w:tcPr>
            <w:tcW w:w="1473" w:type="dxa"/>
          </w:tcPr>
          <w:p w:rsidR="00281B1E" w:rsidRPr="009D168F" w:rsidRDefault="00281B1E" w:rsidP="004C727B">
            <w:pPr>
              <w:jc w:val="center"/>
              <w:rPr>
                <w:sz w:val="20"/>
              </w:rPr>
            </w:pPr>
          </w:p>
        </w:tc>
      </w:tr>
      <w:tr w:rsidR="00281B1E" w:rsidRPr="009D168F" w:rsidTr="004C727B">
        <w:tc>
          <w:tcPr>
            <w:tcW w:w="709"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134"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275" w:type="dxa"/>
          </w:tcPr>
          <w:p w:rsidR="00281B1E" w:rsidRPr="009D168F" w:rsidRDefault="00281B1E" w:rsidP="004C727B">
            <w:pPr>
              <w:jc w:val="center"/>
              <w:rPr>
                <w:sz w:val="20"/>
              </w:rPr>
            </w:pPr>
          </w:p>
        </w:tc>
        <w:tc>
          <w:tcPr>
            <w:tcW w:w="1419" w:type="dxa"/>
          </w:tcPr>
          <w:p w:rsidR="00281B1E" w:rsidRPr="009D168F" w:rsidRDefault="00281B1E" w:rsidP="004C727B">
            <w:pPr>
              <w:jc w:val="center"/>
              <w:rPr>
                <w:sz w:val="20"/>
              </w:rPr>
            </w:pPr>
          </w:p>
        </w:tc>
        <w:tc>
          <w:tcPr>
            <w:tcW w:w="567" w:type="dxa"/>
          </w:tcPr>
          <w:p w:rsidR="00281B1E" w:rsidRPr="009D168F" w:rsidRDefault="00281B1E" w:rsidP="004C727B">
            <w:pPr>
              <w:jc w:val="center"/>
              <w:rPr>
                <w:sz w:val="20"/>
              </w:rPr>
            </w:pPr>
          </w:p>
        </w:tc>
        <w:tc>
          <w:tcPr>
            <w:tcW w:w="709" w:type="dxa"/>
          </w:tcPr>
          <w:p w:rsidR="00281B1E" w:rsidRPr="009D168F" w:rsidRDefault="00281B1E" w:rsidP="004C727B">
            <w:pPr>
              <w:jc w:val="center"/>
              <w:rPr>
                <w:sz w:val="20"/>
              </w:rPr>
            </w:pPr>
          </w:p>
        </w:tc>
        <w:tc>
          <w:tcPr>
            <w:tcW w:w="708" w:type="dxa"/>
          </w:tcPr>
          <w:p w:rsidR="00281B1E" w:rsidRPr="009D168F" w:rsidRDefault="00281B1E" w:rsidP="004C727B">
            <w:pPr>
              <w:jc w:val="center"/>
              <w:rPr>
                <w:sz w:val="20"/>
              </w:rPr>
            </w:pPr>
          </w:p>
        </w:tc>
        <w:tc>
          <w:tcPr>
            <w:tcW w:w="1023" w:type="dxa"/>
          </w:tcPr>
          <w:p w:rsidR="00281B1E" w:rsidRPr="009D168F" w:rsidRDefault="00281B1E" w:rsidP="004C727B">
            <w:pPr>
              <w:jc w:val="center"/>
              <w:rPr>
                <w:sz w:val="20"/>
              </w:rPr>
            </w:pPr>
          </w:p>
        </w:tc>
        <w:tc>
          <w:tcPr>
            <w:tcW w:w="1045" w:type="dxa"/>
          </w:tcPr>
          <w:p w:rsidR="00281B1E" w:rsidRPr="009D168F" w:rsidRDefault="00281B1E" w:rsidP="004C727B">
            <w:pPr>
              <w:jc w:val="center"/>
              <w:rPr>
                <w:sz w:val="20"/>
              </w:rPr>
            </w:pPr>
          </w:p>
        </w:tc>
        <w:tc>
          <w:tcPr>
            <w:tcW w:w="1701" w:type="dxa"/>
          </w:tcPr>
          <w:p w:rsidR="00281B1E" w:rsidRPr="009D168F" w:rsidRDefault="00281B1E" w:rsidP="004C727B">
            <w:pPr>
              <w:jc w:val="center"/>
              <w:rPr>
                <w:sz w:val="20"/>
              </w:rPr>
            </w:pPr>
          </w:p>
        </w:tc>
        <w:tc>
          <w:tcPr>
            <w:tcW w:w="1474" w:type="dxa"/>
          </w:tcPr>
          <w:p w:rsidR="00281B1E" w:rsidRPr="009D168F" w:rsidRDefault="00281B1E" w:rsidP="004C727B">
            <w:pPr>
              <w:jc w:val="center"/>
              <w:rPr>
                <w:sz w:val="20"/>
              </w:rPr>
            </w:pPr>
          </w:p>
        </w:tc>
        <w:tc>
          <w:tcPr>
            <w:tcW w:w="1473" w:type="dxa"/>
          </w:tcPr>
          <w:p w:rsidR="00281B1E" w:rsidRPr="009D168F" w:rsidRDefault="00281B1E" w:rsidP="004C727B">
            <w:pPr>
              <w:jc w:val="center"/>
              <w:rPr>
                <w:sz w:val="20"/>
              </w:rPr>
            </w:pPr>
          </w:p>
        </w:tc>
      </w:tr>
      <w:tr w:rsidR="00281B1E" w:rsidRPr="009D168F" w:rsidTr="004C727B">
        <w:tc>
          <w:tcPr>
            <w:tcW w:w="709"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134"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275" w:type="dxa"/>
          </w:tcPr>
          <w:p w:rsidR="00281B1E" w:rsidRPr="009D168F" w:rsidRDefault="00281B1E" w:rsidP="004C727B">
            <w:pPr>
              <w:jc w:val="center"/>
              <w:rPr>
                <w:sz w:val="20"/>
              </w:rPr>
            </w:pPr>
          </w:p>
        </w:tc>
        <w:tc>
          <w:tcPr>
            <w:tcW w:w="1419" w:type="dxa"/>
          </w:tcPr>
          <w:p w:rsidR="00281B1E" w:rsidRPr="009D168F" w:rsidRDefault="00281B1E" w:rsidP="004C727B">
            <w:pPr>
              <w:jc w:val="center"/>
              <w:rPr>
                <w:sz w:val="20"/>
              </w:rPr>
            </w:pPr>
          </w:p>
        </w:tc>
        <w:tc>
          <w:tcPr>
            <w:tcW w:w="567" w:type="dxa"/>
          </w:tcPr>
          <w:p w:rsidR="00281B1E" w:rsidRPr="009D168F" w:rsidRDefault="00281B1E" w:rsidP="004C727B">
            <w:pPr>
              <w:jc w:val="center"/>
              <w:rPr>
                <w:sz w:val="20"/>
              </w:rPr>
            </w:pPr>
          </w:p>
        </w:tc>
        <w:tc>
          <w:tcPr>
            <w:tcW w:w="709" w:type="dxa"/>
          </w:tcPr>
          <w:p w:rsidR="00281B1E" w:rsidRPr="009D168F" w:rsidRDefault="00281B1E" w:rsidP="004C727B">
            <w:pPr>
              <w:jc w:val="center"/>
              <w:rPr>
                <w:sz w:val="20"/>
              </w:rPr>
            </w:pPr>
          </w:p>
        </w:tc>
        <w:tc>
          <w:tcPr>
            <w:tcW w:w="708" w:type="dxa"/>
          </w:tcPr>
          <w:p w:rsidR="00281B1E" w:rsidRPr="009D168F" w:rsidRDefault="00281B1E" w:rsidP="004C727B">
            <w:pPr>
              <w:jc w:val="center"/>
              <w:rPr>
                <w:sz w:val="20"/>
              </w:rPr>
            </w:pPr>
          </w:p>
        </w:tc>
        <w:tc>
          <w:tcPr>
            <w:tcW w:w="1023" w:type="dxa"/>
          </w:tcPr>
          <w:p w:rsidR="00281B1E" w:rsidRPr="009D168F" w:rsidRDefault="00281B1E" w:rsidP="004C727B">
            <w:pPr>
              <w:jc w:val="center"/>
              <w:rPr>
                <w:sz w:val="20"/>
              </w:rPr>
            </w:pPr>
          </w:p>
        </w:tc>
        <w:tc>
          <w:tcPr>
            <w:tcW w:w="1045" w:type="dxa"/>
          </w:tcPr>
          <w:p w:rsidR="00281B1E" w:rsidRPr="009D168F" w:rsidRDefault="00281B1E" w:rsidP="004C727B">
            <w:pPr>
              <w:jc w:val="center"/>
              <w:rPr>
                <w:sz w:val="20"/>
              </w:rPr>
            </w:pPr>
          </w:p>
        </w:tc>
        <w:tc>
          <w:tcPr>
            <w:tcW w:w="1701" w:type="dxa"/>
          </w:tcPr>
          <w:p w:rsidR="00281B1E" w:rsidRPr="009D168F" w:rsidRDefault="00281B1E" w:rsidP="004C727B">
            <w:pPr>
              <w:jc w:val="center"/>
              <w:rPr>
                <w:sz w:val="20"/>
              </w:rPr>
            </w:pPr>
          </w:p>
        </w:tc>
        <w:tc>
          <w:tcPr>
            <w:tcW w:w="1474" w:type="dxa"/>
          </w:tcPr>
          <w:p w:rsidR="00281B1E" w:rsidRPr="009D168F" w:rsidRDefault="00281B1E" w:rsidP="004C727B">
            <w:pPr>
              <w:jc w:val="center"/>
              <w:rPr>
                <w:sz w:val="20"/>
              </w:rPr>
            </w:pPr>
          </w:p>
        </w:tc>
        <w:tc>
          <w:tcPr>
            <w:tcW w:w="1473" w:type="dxa"/>
          </w:tcPr>
          <w:p w:rsidR="00281B1E" w:rsidRPr="009D168F" w:rsidRDefault="00281B1E" w:rsidP="004C727B">
            <w:pPr>
              <w:jc w:val="center"/>
              <w:rPr>
                <w:sz w:val="20"/>
              </w:rPr>
            </w:pPr>
          </w:p>
        </w:tc>
      </w:tr>
      <w:tr w:rsidR="00281B1E" w:rsidRPr="009D168F" w:rsidTr="004C727B">
        <w:tc>
          <w:tcPr>
            <w:tcW w:w="709"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134" w:type="dxa"/>
          </w:tcPr>
          <w:p w:rsidR="00281B1E" w:rsidRPr="009D168F" w:rsidRDefault="00281B1E" w:rsidP="004C727B">
            <w:pPr>
              <w:jc w:val="center"/>
              <w:rPr>
                <w:sz w:val="20"/>
              </w:rPr>
            </w:pPr>
          </w:p>
        </w:tc>
        <w:tc>
          <w:tcPr>
            <w:tcW w:w="851" w:type="dxa"/>
          </w:tcPr>
          <w:p w:rsidR="00281B1E" w:rsidRPr="009D168F" w:rsidRDefault="00281B1E" w:rsidP="004C727B">
            <w:pPr>
              <w:jc w:val="center"/>
              <w:rPr>
                <w:sz w:val="20"/>
              </w:rPr>
            </w:pPr>
          </w:p>
        </w:tc>
        <w:tc>
          <w:tcPr>
            <w:tcW w:w="1275" w:type="dxa"/>
          </w:tcPr>
          <w:p w:rsidR="00281B1E" w:rsidRPr="009D168F" w:rsidRDefault="00281B1E" w:rsidP="004C727B">
            <w:pPr>
              <w:rPr>
                <w:sz w:val="20"/>
              </w:rPr>
            </w:pPr>
          </w:p>
        </w:tc>
        <w:tc>
          <w:tcPr>
            <w:tcW w:w="1419" w:type="dxa"/>
          </w:tcPr>
          <w:p w:rsidR="00281B1E" w:rsidRPr="009D168F" w:rsidRDefault="00281B1E" w:rsidP="004C727B">
            <w:pPr>
              <w:jc w:val="center"/>
              <w:rPr>
                <w:sz w:val="20"/>
              </w:rPr>
            </w:pPr>
          </w:p>
        </w:tc>
        <w:tc>
          <w:tcPr>
            <w:tcW w:w="567" w:type="dxa"/>
          </w:tcPr>
          <w:p w:rsidR="00281B1E" w:rsidRPr="009D168F" w:rsidRDefault="00281B1E" w:rsidP="004C727B">
            <w:pPr>
              <w:jc w:val="center"/>
              <w:rPr>
                <w:sz w:val="20"/>
              </w:rPr>
            </w:pPr>
          </w:p>
        </w:tc>
        <w:tc>
          <w:tcPr>
            <w:tcW w:w="709" w:type="dxa"/>
          </w:tcPr>
          <w:p w:rsidR="00281B1E" w:rsidRPr="009D168F" w:rsidRDefault="00281B1E" w:rsidP="004C727B">
            <w:pPr>
              <w:jc w:val="center"/>
              <w:rPr>
                <w:sz w:val="20"/>
              </w:rPr>
            </w:pPr>
          </w:p>
        </w:tc>
        <w:tc>
          <w:tcPr>
            <w:tcW w:w="708" w:type="dxa"/>
          </w:tcPr>
          <w:p w:rsidR="00281B1E" w:rsidRPr="009D168F" w:rsidRDefault="00281B1E" w:rsidP="004C727B">
            <w:pPr>
              <w:jc w:val="center"/>
              <w:rPr>
                <w:sz w:val="20"/>
              </w:rPr>
            </w:pPr>
          </w:p>
        </w:tc>
        <w:tc>
          <w:tcPr>
            <w:tcW w:w="1023" w:type="dxa"/>
          </w:tcPr>
          <w:p w:rsidR="00281B1E" w:rsidRPr="009D168F" w:rsidRDefault="00281B1E" w:rsidP="004C727B">
            <w:pPr>
              <w:jc w:val="center"/>
              <w:rPr>
                <w:sz w:val="20"/>
              </w:rPr>
            </w:pPr>
          </w:p>
        </w:tc>
        <w:tc>
          <w:tcPr>
            <w:tcW w:w="1045" w:type="dxa"/>
          </w:tcPr>
          <w:p w:rsidR="00281B1E" w:rsidRPr="009D168F" w:rsidRDefault="00281B1E" w:rsidP="004C727B">
            <w:pPr>
              <w:jc w:val="center"/>
              <w:rPr>
                <w:sz w:val="20"/>
              </w:rPr>
            </w:pPr>
          </w:p>
        </w:tc>
        <w:tc>
          <w:tcPr>
            <w:tcW w:w="1701" w:type="dxa"/>
          </w:tcPr>
          <w:p w:rsidR="00281B1E" w:rsidRPr="009D168F" w:rsidRDefault="00281B1E" w:rsidP="004C727B">
            <w:pPr>
              <w:jc w:val="center"/>
              <w:rPr>
                <w:sz w:val="20"/>
              </w:rPr>
            </w:pPr>
          </w:p>
        </w:tc>
        <w:tc>
          <w:tcPr>
            <w:tcW w:w="1474" w:type="dxa"/>
          </w:tcPr>
          <w:p w:rsidR="00281B1E" w:rsidRPr="009D168F" w:rsidRDefault="00281B1E" w:rsidP="004C727B">
            <w:pPr>
              <w:jc w:val="center"/>
              <w:rPr>
                <w:sz w:val="20"/>
              </w:rPr>
            </w:pPr>
          </w:p>
        </w:tc>
        <w:tc>
          <w:tcPr>
            <w:tcW w:w="1473" w:type="dxa"/>
          </w:tcPr>
          <w:p w:rsidR="00281B1E" w:rsidRPr="009D168F" w:rsidRDefault="00281B1E" w:rsidP="004C727B">
            <w:pPr>
              <w:jc w:val="center"/>
              <w:rPr>
                <w:sz w:val="20"/>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Cs/>
          <w:kern w:val="3"/>
        </w:rPr>
        <w:t xml:space="preserve">передать Покупателю в установленный Договором срок  </w:t>
      </w:r>
      <w:r w:rsidR="00C74E81">
        <w:rPr>
          <w:b/>
          <w:iCs/>
          <w:kern w:val="3"/>
        </w:rPr>
        <w:t>расходные материалы</w:t>
      </w:r>
      <w:r w:rsidR="00DA2B6D">
        <w:rPr>
          <w:b/>
          <w:iCs/>
          <w:kern w:val="3"/>
        </w:rPr>
        <w:t xml:space="preserve"> для </w:t>
      </w:r>
      <w:r w:rsidR="00343229">
        <w:rPr>
          <w:b/>
          <w:iCs/>
          <w:kern w:val="3"/>
        </w:rPr>
        <w:t xml:space="preserve">нужд </w:t>
      </w:r>
      <w:r w:rsidR="00DA2B6D">
        <w:rPr>
          <w:b/>
          <w:iCs/>
          <w:kern w:val="3"/>
        </w:rPr>
        <w:t>КДЛ</w:t>
      </w:r>
      <w:r w:rsidR="002E3B65">
        <w:rPr>
          <w:b/>
          <w:iCs/>
          <w:kern w:val="3"/>
        </w:rPr>
        <w:t xml:space="preserve"> (</w:t>
      </w:r>
      <w:r w:rsidR="00F60BEA">
        <w:rPr>
          <w:b/>
          <w:iCs/>
          <w:kern w:val="3"/>
        </w:rPr>
        <w:t>реагенты</w:t>
      </w:r>
      <w:r w:rsidR="002E3B65">
        <w:rPr>
          <w:b/>
          <w:iCs/>
          <w:kern w:val="3"/>
        </w:rPr>
        <w:t>)</w:t>
      </w:r>
      <w:r w:rsidR="00F60BEA">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4A050E" w:rsidRPr="00BA460B" w:rsidRDefault="004A050E" w:rsidP="004A050E">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4A050E" w:rsidRPr="00BA460B" w:rsidRDefault="004A050E" w:rsidP="004A050E">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номер Договора;</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наименование Товара;</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упаковочный лист;</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дату отгрузки;</w:t>
      </w:r>
    </w:p>
    <w:p w:rsidR="004A050E" w:rsidRPr="00BA460B" w:rsidRDefault="004A050E" w:rsidP="004A050E">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4A050E" w:rsidRPr="00BA460B" w:rsidRDefault="004A050E" w:rsidP="004A050E">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4A050E" w:rsidRPr="00BA460B" w:rsidRDefault="004A050E" w:rsidP="004A050E">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A050E" w:rsidRPr="00BA460B" w:rsidRDefault="004A050E" w:rsidP="004A050E">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w:t>
      </w:r>
      <w:r w:rsidRPr="00BA460B">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4A050E" w:rsidRDefault="004A050E" w:rsidP="00281B1E">
      <w:pPr>
        <w:snapToGrid w:val="0"/>
        <w:spacing w:line="360" w:lineRule="auto"/>
        <w:ind w:firstLine="360"/>
        <w:jc w:val="center"/>
        <w:rPr>
          <w:b/>
        </w:rPr>
      </w:pP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4A050E" w:rsidRPr="00BA460B" w:rsidRDefault="00281B1E" w:rsidP="004A050E">
      <w:pPr>
        <w:overflowPunct w:val="0"/>
        <w:autoSpaceDE w:val="0"/>
        <w:autoSpaceDN w:val="0"/>
        <w:adjustRightInd w:val="0"/>
        <w:contextualSpacing/>
        <w:jc w:val="both"/>
      </w:pPr>
      <w:r w:rsidRPr="00BA5E1F">
        <w:tab/>
      </w:r>
      <w:r w:rsidR="004A050E" w:rsidRPr="00BA460B">
        <w:t>5.1. Поставщик гарантирует, что:</w:t>
      </w:r>
    </w:p>
    <w:p w:rsidR="004A050E" w:rsidRPr="00BA460B" w:rsidRDefault="004A050E" w:rsidP="004A050E">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4A050E" w:rsidRPr="00BA460B" w:rsidRDefault="004A050E" w:rsidP="004A050E">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A050E" w:rsidRPr="00BA460B" w:rsidRDefault="004A050E" w:rsidP="004A050E">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A050E" w:rsidRPr="00BA460B" w:rsidRDefault="004A050E" w:rsidP="004A050E">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4A050E" w:rsidRPr="00BA460B" w:rsidRDefault="004A050E" w:rsidP="004A050E">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4A050E" w:rsidRPr="00BA460B" w:rsidRDefault="004A050E" w:rsidP="004A050E">
      <w:pPr>
        <w:overflowPunct w:val="0"/>
        <w:autoSpaceDE w:val="0"/>
        <w:autoSpaceDN w:val="0"/>
        <w:adjustRightInd w:val="0"/>
        <w:ind w:firstLine="708"/>
        <w:contextualSpacing/>
        <w:jc w:val="both"/>
      </w:pPr>
      <w:r w:rsidRPr="00BA460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A050E" w:rsidRPr="00BA460B" w:rsidRDefault="004A050E" w:rsidP="004A050E">
      <w:pPr>
        <w:overflowPunct w:val="0"/>
        <w:autoSpaceDE w:val="0"/>
        <w:autoSpaceDN w:val="0"/>
        <w:adjustRightInd w:val="0"/>
        <w:contextualSpacing/>
        <w:jc w:val="both"/>
      </w:pPr>
      <w:r w:rsidRPr="00BA460B">
        <w:tab/>
        <w:t xml:space="preserve">5.2. Гарантийный срок для Товара составляет 24 (двадцать четыре) месяца </w:t>
      </w:r>
      <w:proofErr w:type="gramStart"/>
      <w:r w:rsidRPr="00BA460B">
        <w:t>с даты подписания</w:t>
      </w:r>
      <w:proofErr w:type="gramEnd"/>
      <w:r w:rsidRPr="00BA460B">
        <w:t xml:space="preserve"> Покупателем (представителем Покупателя) товарной накладной формы ТОРГ-12.</w:t>
      </w:r>
      <w:r w:rsidRPr="00BA460B">
        <w:tab/>
      </w:r>
    </w:p>
    <w:p w:rsidR="004A050E" w:rsidRPr="00BA460B" w:rsidRDefault="004A050E" w:rsidP="004A050E">
      <w:pPr>
        <w:autoSpaceDE w:val="0"/>
        <w:autoSpaceDN w:val="0"/>
        <w:adjustRightInd w:val="0"/>
        <w:ind w:firstLine="709"/>
        <w:contextualSpacing/>
        <w:jc w:val="both"/>
      </w:pPr>
      <w:r w:rsidRPr="00BA460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A050E" w:rsidRPr="00BA460B" w:rsidRDefault="004A050E" w:rsidP="004A050E">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4A050E">
      <w:pPr>
        <w:overflowPunct w:val="0"/>
        <w:autoSpaceDE w:val="0"/>
        <w:autoSpaceDN w:val="0"/>
        <w:adjustRightInd w:val="0"/>
        <w:textAlignment w:val="baseline"/>
        <w:rPr>
          <w:kern w:val="3"/>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BA5E1F">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lastRenderedPageBreak/>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sidR="004A050E">
        <w:rPr>
          <w:kern w:val="3"/>
        </w:rPr>
        <w:t>31</w:t>
      </w:r>
      <w:r>
        <w:rPr>
          <w:kern w:val="3"/>
        </w:rPr>
        <w:t>.</w:t>
      </w:r>
      <w:r w:rsidR="004A050E">
        <w:rPr>
          <w:kern w:val="3"/>
        </w:rPr>
        <w:t>12</w:t>
      </w:r>
      <w:r>
        <w:rPr>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pPr>
            <w:r w:rsidRPr="00BA5E1F">
              <w:rPr>
                <w:sz w:val="22"/>
              </w:rPr>
              <w:t>ул. Степная, 20</w:t>
            </w:r>
          </w:p>
          <w:p w:rsidR="00281B1E" w:rsidRPr="00BA5E1F" w:rsidRDefault="00281B1E" w:rsidP="004C727B">
            <w:pPr>
              <w:autoSpaceDE w:val="0"/>
              <w:autoSpaceDN w:val="0"/>
              <w:adjustRightInd w:val="0"/>
              <w:spacing w:line="240" w:lineRule="atLeast"/>
              <w:contextualSpacing/>
            </w:pPr>
            <w:r w:rsidRPr="00BA5E1F">
              <w:rPr>
                <w:sz w:val="22"/>
              </w:rPr>
              <w:t>ОГРН 1045601154741</w:t>
            </w:r>
          </w:p>
          <w:p w:rsidR="00281B1E" w:rsidRPr="00BA5E1F" w:rsidRDefault="00281B1E" w:rsidP="004C727B">
            <w:pPr>
              <w:autoSpaceDE w:val="0"/>
              <w:autoSpaceDN w:val="0"/>
              <w:adjustRightInd w:val="0"/>
              <w:spacing w:line="240" w:lineRule="atLeast"/>
              <w:contextualSpacing/>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pPr>
            <w:r w:rsidRPr="00BA5E1F">
              <w:rPr>
                <w:sz w:val="22"/>
              </w:rPr>
              <w:t>К/с: 30101810600000000601</w:t>
            </w:r>
          </w:p>
          <w:p w:rsidR="00281B1E" w:rsidRPr="00BA5E1F" w:rsidRDefault="00281B1E" w:rsidP="004C727B">
            <w:pPr>
              <w:autoSpaceDE w:val="0"/>
              <w:autoSpaceDN w:val="0"/>
              <w:adjustRightInd w:val="0"/>
              <w:spacing w:line="240" w:lineRule="atLeast"/>
              <w:contextualSpacing/>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281B1E" w:rsidRPr="00BA5E1F" w:rsidRDefault="00281B1E" w:rsidP="004C727B">
            <w:pPr>
              <w:autoSpaceDE w:val="0"/>
              <w:autoSpaceDN w:val="0"/>
              <w:adjustRightInd w:val="0"/>
              <w:spacing w:line="240" w:lineRule="atLeast"/>
              <w:contextualSpacing/>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pPr>
            <w:r w:rsidRPr="00BA5E1F">
              <w:rPr>
                <w:sz w:val="22"/>
              </w:rPr>
              <w:t>Тел.: (35342) 7-27-74, 7-20-90</w:t>
            </w:r>
          </w:p>
          <w:p w:rsidR="00281B1E" w:rsidRPr="00BA5E1F" w:rsidRDefault="00281B1E" w:rsidP="004C727B">
            <w:pPr>
              <w:autoSpaceDE w:val="0"/>
              <w:autoSpaceDN w:val="0"/>
              <w:adjustRightInd w:val="0"/>
              <w:spacing w:line="240" w:lineRule="atLeast"/>
              <w:contextualSpacing/>
            </w:pPr>
            <w:r w:rsidRPr="00BA5E1F">
              <w:rPr>
                <w:sz w:val="22"/>
              </w:rPr>
              <w:t>Эл</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p>
    <w:p w:rsidR="00281B1E" w:rsidRPr="00BA5E1F" w:rsidRDefault="00281B1E" w:rsidP="00281B1E">
      <w:pPr>
        <w:autoSpaceDN w:val="0"/>
        <w:spacing w:after="120"/>
        <w:jc w:val="right"/>
        <w:textAlignment w:val="baseline"/>
        <w:rPr>
          <w:kern w:val="3"/>
        </w:rPr>
      </w:pPr>
      <w:r w:rsidRPr="00BA5E1F">
        <w:rPr>
          <w:kern w:val="3"/>
        </w:rPr>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Стоимость вкл. НДС,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p>
    <w:p w:rsidR="00281B1E" w:rsidRPr="00BA5E1F" w:rsidRDefault="00281B1E" w:rsidP="00281B1E">
      <w:pPr>
        <w:autoSpaceDN w:val="0"/>
        <w:spacing w:after="200"/>
        <w:ind w:left="283"/>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Default="00281B1E"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2632B">
        <w:t>461042, Оренбургская обл. г</w:t>
      </w:r>
      <w:proofErr w:type="gramStart"/>
      <w:r w:rsidRPr="0082632B">
        <w:t>.Б</w:t>
      </w:r>
      <w:proofErr w:type="gramEnd"/>
      <w:r w:rsidRPr="0082632B">
        <w:t>узулук, ул.Степная, дом 20</w:t>
      </w:r>
    </w:p>
    <w:p w:rsidR="00281B1E" w:rsidRPr="00756878" w:rsidRDefault="00281B1E" w:rsidP="00281B1E">
      <w:pPr>
        <w:pStyle w:val="80"/>
        <w:shd w:val="clear" w:color="auto" w:fill="auto"/>
        <w:spacing w:after="22" w:line="240" w:lineRule="exact"/>
      </w:pPr>
      <w:r w:rsidRPr="00756878">
        <w:t>Кому</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00F60BEA">
        <w:rPr>
          <w:rStyle w:val="90"/>
          <w:rFonts w:eastAsia="Calibri"/>
          <w:sz w:val="22"/>
          <w:szCs w:val="22"/>
        </w:rPr>
        <w:t xml:space="preserve"> </w:t>
      </w:r>
      <w:r w:rsidR="00F60BEA">
        <w:rPr>
          <w:color w:val="000000"/>
          <w:sz w:val="22"/>
          <w:szCs w:val="22"/>
          <w:lang w:bidi="ru-RU"/>
        </w:rPr>
        <w:t>расходных материалов (реактивы</w:t>
      </w:r>
      <w:r w:rsidRPr="00756878">
        <w:rPr>
          <w:sz w:val="22"/>
          <w:szCs w:val="22"/>
        </w:rPr>
        <w:t>)</w:t>
      </w:r>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00F60BEA">
        <w:rPr>
          <w:rStyle w:val="90"/>
          <w:sz w:val="22"/>
          <w:szCs w:val="22"/>
        </w:rPr>
        <w:t xml:space="preserve">КДЛ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закупки                  Адрес:</w:t>
      </w:r>
    </w:p>
    <w:p w:rsidR="00281B1E" w:rsidRPr="00756878" w:rsidRDefault="00281B1E" w:rsidP="00281B1E">
      <w:pPr>
        <w:pStyle w:val="80"/>
        <w:shd w:val="clear" w:color="auto" w:fill="auto"/>
        <w:spacing w:after="0" w:line="240" w:lineRule="exact"/>
      </w:pP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61" w:rsidRDefault="00304D61" w:rsidP="00281B1E">
      <w:r>
        <w:separator/>
      </w:r>
    </w:p>
  </w:endnote>
  <w:endnote w:type="continuationSeparator" w:id="0">
    <w:p w:rsidR="00304D61" w:rsidRDefault="00304D61"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61" w:rsidRDefault="00304D61" w:rsidP="00281B1E">
      <w:r>
        <w:separator/>
      </w:r>
    </w:p>
  </w:footnote>
  <w:footnote w:type="continuationSeparator" w:id="0">
    <w:p w:rsidR="00304D61" w:rsidRDefault="00304D61" w:rsidP="00281B1E">
      <w:r>
        <w:continuationSeparator/>
      </w:r>
    </w:p>
  </w:footnote>
  <w:footnote w:id="1">
    <w:p w:rsidR="007D0221" w:rsidRPr="00B96B34" w:rsidRDefault="007D0221"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rStyle w:val="FontStyle16"/>
          <w:sz w:val="14"/>
          <w:szCs w:val="14"/>
        </w:rPr>
        <w:t>При заполнении названной таблицы необходимо учесть следующее:</w:t>
      </w:r>
    </w:p>
    <w:p w:rsidR="007D0221" w:rsidRPr="00B96B34" w:rsidRDefault="007D0221"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7D0221" w:rsidRPr="00B96B34" w:rsidRDefault="007D022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D0221" w:rsidRPr="00B96B34" w:rsidRDefault="007D022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D0221" w:rsidRPr="00B96B34" w:rsidRDefault="007D022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7D0221" w:rsidRPr="00B96B34" w:rsidRDefault="007D0221"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D0221" w:rsidRPr="00B96B34" w:rsidRDefault="007D0221"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7D0221" w:rsidRPr="00B96B34" w:rsidRDefault="007D0221"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D0221" w:rsidRPr="00B96B34" w:rsidRDefault="007D0221"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D0221" w:rsidRPr="00B96B34" w:rsidRDefault="007D0221"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D0221" w:rsidRPr="00B96B34" w:rsidRDefault="007D0221"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D0221" w:rsidRDefault="007D0221"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8809FF"/>
    <w:multiLevelType w:val="multilevel"/>
    <w:tmpl w:val="7ECA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67F"/>
    <w:rsid w:val="000B2C9E"/>
    <w:rsid w:val="000B75E9"/>
    <w:rsid w:val="000E7D3B"/>
    <w:rsid w:val="000F4F26"/>
    <w:rsid w:val="00100736"/>
    <w:rsid w:val="0010389D"/>
    <w:rsid w:val="001133A4"/>
    <w:rsid w:val="00127101"/>
    <w:rsid w:val="00142E55"/>
    <w:rsid w:val="0016466B"/>
    <w:rsid w:val="00173B17"/>
    <w:rsid w:val="0018502E"/>
    <w:rsid w:val="001C31DD"/>
    <w:rsid w:val="001D167F"/>
    <w:rsid w:val="001D1AEE"/>
    <w:rsid w:val="002206A3"/>
    <w:rsid w:val="00224C34"/>
    <w:rsid w:val="002768A5"/>
    <w:rsid w:val="00281B1E"/>
    <w:rsid w:val="00291D3D"/>
    <w:rsid w:val="002A1379"/>
    <w:rsid w:val="002C6658"/>
    <w:rsid w:val="002D7DB0"/>
    <w:rsid w:val="002E3B65"/>
    <w:rsid w:val="002E6837"/>
    <w:rsid w:val="00300E22"/>
    <w:rsid w:val="00304D61"/>
    <w:rsid w:val="0031556E"/>
    <w:rsid w:val="00332F00"/>
    <w:rsid w:val="00343229"/>
    <w:rsid w:val="00363648"/>
    <w:rsid w:val="0038560D"/>
    <w:rsid w:val="00385BB0"/>
    <w:rsid w:val="003D385F"/>
    <w:rsid w:val="00403BF9"/>
    <w:rsid w:val="004255D5"/>
    <w:rsid w:val="004327AA"/>
    <w:rsid w:val="004507D8"/>
    <w:rsid w:val="00451629"/>
    <w:rsid w:val="00456AA8"/>
    <w:rsid w:val="004760FB"/>
    <w:rsid w:val="00491ABB"/>
    <w:rsid w:val="004A050E"/>
    <w:rsid w:val="004C727B"/>
    <w:rsid w:val="004D27F6"/>
    <w:rsid w:val="00500A63"/>
    <w:rsid w:val="00502072"/>
    <w:rsid w:val="005374C6"/>
    <w:rsid w:val="005528EC"/>
    <w:rsid w:val="005664A5"/>
    <w:rsid w:val="005B4688"/>
    <w:rsid w:val="005C252B"/>
    <w:rsid w:val="005C5D79"/>
    <w:rsid w:val="005D7EBC"/>
    <w:rsid w:val="005E0EE5"/>
    <w:rsid w:val="00650CD1"/>
    <w:rsid w:val="0065587C"/>
    <w:rsid w:val="006A195F"/>
    <w:rsid w:val="006D7C13"/>
    <w:rsid w:val="00704F26"/>
    <w:rsid w:val="0074194E"/>
    <w:rsid w:val="00752128"/>
    <w:rsid w:val="0075672E"/>
    <w:rsid w:val="00791556"/>
    <w:rsid w:val="007B0924"/>
    <w:rsid w:val="007C6373"/>
    <w:rsid w:val="007D0221"/>
    <w:rsid w:val="00866D50"/>
    <w:rsid w:val="00871BAD"/>
    <w:rsid w:val="00874AE7"/>
    <w:rsid w:val="0088046D"/>
    <w:rsid w:val="008A0AA2"/>
    <w:rsid w:val="008E59AB"/>
    <w:rsid w:val="008F1D27"/>
    <w:rsid w:val="0091655B"/>
    <w:rsid w:val="00931C07"/>
    <w:rsid w:val="00952A35"/>
    <w:rsid w:val="0097496B"/>
    <w:rsid w:val="009763DE"/>
    <w:rsid w:val="009D66D1"/>
    <w:rsid w:val="009F01E5"/>
    <w:rsid w:val="009F6C29"/>
    <w:rsid w:val="00A500AF"/>
    <w:rsid w:val="00A51E4E"/>
    <w:rsid w:val="00A6115D"/>
    <w:rsid w:val="00A71993"/>
    <w:rsid w:val="00A960A2"/>
    <w:rsid w:val="00AB0428"/>
    <w:rsid w:val="00AC48EB"/>
    <w:rsid w:val="00AD4C7F"/>
    <w:rsid w:val="00AE003A"/>
    <w:rsid w:val="00AE248B"/>
    <w:rsid w:val="00AF02FB"/>
    <w:rsid w:val="00B12A26"/>
    <w:rsid w:val="00B327C0"/>
    <w:rsid w:val="00B3554F"/>
    <w:rsid w:val="00B63CDE"/>
    <w:rsid w:val="00BB1719"/>
    <w:rsid w:val="00BB3B13"/>
    <w:rsid w:val="00C00D4A"/>
    <w:rsid w:val="00C03B2B"/>
    <w:rsid w:val="00C16D93"/>
    <w:rsid w:val="00C269C2"/>
    <w:rsid w:val="00C42042"/>
    <w:rsid w:val="00C74E81"/>
    <w:rsid w:val="00CA6A97"/>
    <w:rsid w:val="00CE685B"/>
    <w:rsid w:val="00D042F9"/>
    <w:rsid w:val="00D1109D"/>
    <w:rsid w:val="00D23FDF"/>
    <w:rsid w:val="00D418C7"/>
    <w:rsid w:val="00D503E4"/>
    <w:rsid w:val="00D64FBA"/>
    <w:rsid w:val="00D74653"/>
    <w:rsid w:val="00D87287"/>
    <w:rsid w:val="00D877E1"/>
    <w:rsid w:val="00D87EFA"/>
    <w:rsid w:val="00DA2B6D"/>
    <w:rsid w:val="00DB2F1F"/>
    <w:rsid w:val="00DB6056"/>
    <w:rsid w:val="00DC4092"/>
    <w:rsid w:val="00DE6B06"/>
    <w:rsid w:val="00E70B0F"/>
    <w:rsid w:val="00EA5CE3"/>
    <w:rsid w:val="00F00975"/>
    <w:rsid w:val="00F127F8"/>
    <w:rsid w:val="00F14AF5"/>
    <w:rsid w:val="00F54AB0"/>
    <w:rsid w:val="00F60BEA"/>
    <w:rsid w:val="00FB2AF4"/>
    <w:rsid w:val="00FB3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49">
      <w:bodyDiv w:val="1"/>
      <w:marLeft w:val="0"/>
      <w:marRight w:val="0"/>
      <w:marTop w:val="0"/>
      <w:marBottom w:val="0"/>
      <w:divBdr>
        <w:top w:val="none" w:sz="0" w:space="0" w:color="auto"/>
        <w:left w:val="none" w:sz="0" w:space="0" w:color="auto"/>
        <w:bottom w:val="none" w:sz="0" w:space="0" w:color="auto"/>
        <w:right w:val="none" w:sz="0" w:space="0" w:color="auto"/>
      </w:divBdr>
    </w:div>
    <w:div w:id="84618812">
      <w:bodyDiv w:val="1"/>
      <w:marLeft w:val="0"/>
      <w:marRight w:val="0"/>
      <w:marTop w:val="0"/>
      <w:marBottom w:val="0"/>
      <w:divBdr>
        <w:top w:val="none" w:sz="0" w:space="0" w:color="auto"/>
        <w:left w:val="none" w:sz="0" w:space="0" w:color="auto"/>
        <w:bottom w:val="none" w:sz="0" w:space="0" w:color="auto"/>
        <w:right w:val="none" w:sz="0" w:space="0" w:color="auto"/>
      </w:divBdr>
    </w:div>
    <w:div w:id="375200769">
      <w:bodyDiv w:val="1"/>
      <w:marLeft w:val="0"/>
      <w:marRight w:val="0"/>
      <w:marTop w:val="0"/>
      <w:marBottom w:val="0"/>
      <w:divBdr>
        <w:top w:val="none" w:sz="0" w:space="0" w:color="auto"/>
        <w:left w:val="none" w:sz="0" w:space="0" w:color="auto"/>
        <w:bottom w:val="none" w:sz="0" w:space="0" w:color="auto"/>
        <w:right w:val="none" w:sz="0" w:space="0" w:color="auto"/>
      </w:divBdr>
    </w:div>
    <w:div w:id="627277327">
      <w:bodyDiv w:val="1"/>
      <w:marLeft w:val="0"/>
      <w:marRight w:val="0"/>
      <w:marTop w:val="0"/>
      <w:marBottom w:val="0"/>
      <w:divBdr>
        <w:top w:val="none" w:sz="0" w:space="0" w:color="auto"/>
        <w:left w:val="none" w:sz="0" w:space="0" w:color="auto"/>
        <w:bottom w:val="none" w:sz="0" w:space="0" w:color="auto"/>
        <w:right w:val="none" w:sz="0" w:space="0" w:color="auto"/>
      </w:divBdr>
    </w:div>
    <w:div w:id="762649379">
      <w:bodyDiv w:val="1"/>
      <w:marLeft w:val="0"/>
      <w:marRight w:val="0"/>
      <w:marTop w:val="0"/>
      <w:marBottom w:val="0"/>
      <w:divBdr>
        <w:top w:val="none" w:sz="0" w:space="0" w:color="auto"/>
        <w:left w:val="none" w:sz="0" w:space="0" w:color="auto"/>
        <w:bottom w:val="none" w:sz="0" w:space="0" w:color="auto"/>
        <w:right w:val="none" w:sz="0" w:space="0" w:color="auto"/>
      </w:divBdr>
    </w:div>
    <w:div w:id="978195408">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59016189">
      <w:bodyDiv w:val="1"/>
      <w:marLeft w:val="0"/>
      <w:marRight w:val="0"/>
      <w:marTop w:val="0"/>
      <w:marBottom w:val="0"/>
      <w:divBdr>
        <w:top w:val="none" w:sz="0" w:space="0" w:color="auto"/>
        <w:left w:val="none" w:sz="0" w:space="0" w:color="auto"/>
        <w:bottom w:val="none" w:sz="0" w:space="0" w:color="auto"/>
        <w:right w:val="none" w:sz="0" w:space="0" w:color="auto"/>
      </w:divBdr>
    </w:div>
    <w:div w:id="1188986507">
      <w:bodyDiv w:val="1"/>
      <w:marLeft w:val="0"/>
      <w:marRight w:val="0"/>
      <w:marTop w:val="0"/>
      <w:marBottom w:val="0"/>
      <w:divBdr>
        <w:top w:val="none" w:sz="0" w:space="0" w:color="auto"/>
        <w:left w:val="none" w:sz="0" w:space="0" w:color="auto"/>
        <w:bottom w:val="none" w:sz="0" w:space="0" w:color="auto"/>
        <w:right w:val="none" w:sz="0" w:space="0" w:color="auto"/>
      </w:divBdr>
    </w:div>
    <w:div w:id="1421557896">
      <w:bodyDiv w:val="1"/>
      <w:marLeft w:val="0"/>
      <w:marRight w:val="0"/>
      <w:marTop w:val="0"/>
      <w:marBottom w:val="0"/>
      <w:divBdr>
        <w:top w:val="none" w:sz="0" w:space="0" w:color="auto"/>
        <w:left w:val="none" w:sz="0" w:space="0" w:color="auto"/>
        <w:bottom w:val="none" w:sz="0" w:space="0" w:color="auto"/>
        <w:right w:val="none" w:sz="0" w:space="0" w:color="auto"/>
      </w:divBdr>
    </w:div>
    <w:div w:id="1957174575">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AFE4-26C9-4CCE-9D37-86465CF9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27</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84677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69</cp:revision>
  <cp:lastPrinted>2019-03-13T09:50:00Z</cp:lastPrinted>
  <dcterms:created xsi:type="dcterms:W3CDTF">2019-01-18T03:44:00Z</dcterms:created>
  <dcterms:modified xsi:type="dcterms:W3CDTF">2019-07-23T03:57:00Z</dcterms:modified>
</cp:coreProperties>
</file>